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7F" w:rsidRPr="006D017F" w:rsidRDefault="006D017F" w:rsidP="006D017F">
      <w:pPr>
        <w:pStyle w:val="HeadingLevel2"/>
        <w:jc w:val="center"/>
        <w:rPr>
          <w:sz w:val="44"/>
        </w:rPr>
      </w:pPr>
      <w:bookmarkStart w:id="0" w:name="_GoBack"/>
      <w:bookmarkEnd w:id="0"/>
      <w:r w:rsidRPr="006D017F">
        <w:rPr>
          <w:sz w:val="44"/>
        </w:rPr>
        <w:t>JOINT WASTE SOLUTION</w:t>
      </w:r>
      <w:r>
        <w:rPr>
          <w:sz w:val="44"/>
        </w:rPr>
        <w:t>S:</w:t>
      </w:r>
      <w:r w:rsidRPr="006D017F">
        <w:rPr>
          <w:sz w:val="44"/>
        </w:rPr>
        <w:t xml:space="preserve"> PRIVACY </w:t>
      </w:r>
      <w:r>
        <w:rPr>
          <w:sz w:val="44"/>
        </w:rPr>
        <w:t>NOTICE</w:t>
      </w:r>
    </w:p>
    <w:p w:rsidR="006D017F" w:rsidRDefault="006D017F" w:rsidP="00CF5F60">
      <w:pPr>
        <w:pStyle w:val="HeadingLevel2"/>
      </w:pPr>
    </w:p>
    <w:p w:rsidR="006D017F" w:rsidRDefault="006D017F" w:rsidP="00CF5F60">
      <w:pPr>
        <w:pStyle w:val="HeadingLevel2"/>
      </w:pPr>
    </w:p>
    <w:p w:rsidR="00CF5F60" w:rsidRDefault="00CF5F60" w:rsidP="00CF5F60">
      <w:pPr>
        <w:pStyle w:val="HeadingLevel2"/>
      </w:pPr>
      <w:r>
        <w:t>CONTENTS</w:t>
      </w:r>
    </w:p>
    <w:p w:rsidR="00CF5F60" w:rsidRDefault="00CF5F60" w:rsidP="00CF5F60">
      <w:pPr>
        <w:pStyle w:val="HeadingLevel2"/>
      </w:pPr>
      <w:r>
        <w:t>____________________________________________________________</w:t>
      </w:r>
    </w:p>
    <w:p w:rsidR="00CF5F60" w:rsidRDefault="00CF5F60" w:rsidP="00CF5F60">
      <w:pPr>
        <w:pStyle w:val="HeadingLevel2"/>
      </w:pPr>
      <w:r>
        <w:t>CLAUSE</w:t>
      </w:r>
    </w:p>
    <w:p w:rsidR="00C52F03" w:rsidRPr="00CF5F60" w:rsidRDefault="00CF5F60">
      <w:pPr>
        <w:pStyle w:val="TOC1"/>
        <w:tabs>
          <w:tab w:val="left" w:pos="440"/>
          <w:tab w:val="right" w:leader="dot" w:pos="10456"/>
        </w:tabs>
        <w:rPr>
          <w:rFonts w:ascii="Calibri" w:eastAsia="Times New Roman" w:hAnsi="Calibri" w:cs="Times New Roman"/>
          <w:noProof/>
          <w:color w:val="auto"/>
        </w:rPr>
      </w:pPr>
      <w:r>
        <w:fldChar w:fldCharType="begin"/>
      </w:r>
      <w:r>
        <w:instrText>TOC \t "Title Clause, 1" \h</w:instrText>
      </w:r>
      <w:r>
        <w:fldChar w:fldCharType="separate"/>
      </w:r>
      <w:hyperlink w:anchor="_Toc513037830" w:history="1">
        <w:r w:rsidR="00C52F03" w:rsidRPr="00424DEB">
          <w:rPr>
            <w:rStyle w:val="Hyperlink"/>
            <w:noProof/>
          </w:rPr>
          <w:t>1.</w:t>
        </w:r>
        <w:r w:rsidR="00C52F03" w:rsidRPr="00CF5F60">
          <w:rPr>
            <w:rFonts w:ascii="Calibri" w:eastAsia="Times New Roman" w:hAnsi="Calibri" w:cs="Times New Roman"/>
            <w:noProof/>
            <w:color w:val="auto"/>
          </w:rPr>
          <w:tab/>
        </w:r>
        <w:r w:rsidR="00C52F03" w:rsidRPr="00424DEB">
          <w:rPr>
            <w:rStyle w:val="Hyperlink"/>
            <w:noProof/>
          </w:rPr>
          <w:t>Important information and who we are</w:t>
        </w:r>
        <w:r w:rsidR="00C52F03">
          <w:rPr>
            <w:noProof/>
          </w:rPr>
          <w:tab/>
        </w:r>
        <w:r w:rsidR="00C52F03">
          <w:rPr>
            <w:noProof/>
          </w:rPr>
          <w:fldChar w:fldCharType="begin"/>
        </w:r>
        <w:r w:rsidR="00C52F03">
          <w:rPr>
            <w:noProof/>
          </w:rPr>
          <w:instrText xml:space="preserve"> PAGEREF _Toc513037830 \h </w:instrText>
        </w:r>
        <w:r w:rsidR="00C52F03">
          <w:rPr>
            <w:noProof/>
          </w:rPr>
        </w:r>
        <w:r w:rsidR="00C52F03">
          <w:rPr>
            <w:noProof/>
          </w:rPr>
          <w:fldChar w:fldCharType="separate"/>
        </w:r>
        <w:r w:rsidR="00C52F03">
          <w:rPr>
            <w:noProof/>
          </w:rPr>
          <w:t>1</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1" w:history="1">
        <w:r w:rsidR="00C52F03" w:rsidRPr="00424DEB">
          <w:rPr>
            <w:rStyle w:val="Hyperlink"/>
            <w:noProof/>
          </w:rPr>
          <w:t>2.</w:t>
        </w:r>
        <w:r w:rsidR="00C52F03" w:rsidRPr="00CF5F60">
          <w:rPr>
            <w:rFonts w:ascii="Calibri" w:eastAsia="Times New Roman" w:hAnsi="Calibri" w:cs="Times New Roman"/>
            <w:noProof/>
            <w:color w:val="auto"/>
          </w:rPr>
          <w:tab/>
        </w:r>
        <w:r w:rsidR="00C52F03" w:rsidRPr="00424DEB">
          <w:rPr>
            <w:rStyle w:val="Hyperlink"/>
            <w:noProof/>
          </w:rPr>
          <w:t>The data we collect about you</w:t>
        </w:r>
        <w:r w:rsidR="00C52F03">
          <w:rPr>
            <w:noProof/>
          </w:rPr>
          <w:tab/>
        </w:r>
        <w:r w:rsidR="00C52F03">
          <w:rPr>
            <w:noProof/>
          </w:rPr>
          <w:fldChar w:fldCharType="begin"/>
        </w:r>
        <w:r w:rsidR="00C52F03">
          <w:rPr>
            <w:noProof/>
          </w:rPr>
          <w:instrText xml:space="preserve"> PAGEREF _Toc513037831 \h </w:instrText>
        </w:r>
        <w:r w:rsidR="00C52F03">
          <w:rPr>
            <w:noProof/>
          </w:rPr>
        </w:r>
        <w:r w:rsidR="00C52F03">
          <w:rPr>
            <w:noProof/>
          </w:rPr>
          <w:fldChar w:fldCharType="separate"/>
        </w:r>
        <w:r w:rsidR="00C52F03">
          <w:rPr>
            <w:noProof/>
          </w:rPr>
          <w:t>2</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2" w:history="1">
        <w:r w:rsidR="00C52F03" w:rsidRPr="00424DEB">
          <w:rPr>
            <w:rStyle w:val="Hyperlink"/>
            <w:noProof/>
          </w:rPr>
          <w:t>3.</w:t>
        </w:r>
        <w:r w:rsidR="00C52F03" w:rsidRPr="00CF5F60">
          <w:rPr>
            <w:rFonts w:ascii="Calibri" w:eastAsia="Times New Roman" w:hAnsi="Calibri" w:cs="Times New Roman"/>
            <w:noProof/>
            <w:color w:val="auto"/>
          </w:rPr>
          <w:tab/>
        </w:r>
        <w:r w:rsidR="00C52F03" w:rsidRPr="00424DEB">
          <w:rPr>
            <w:rStyle w:val="Hyperlink"/>
            <w:noProof/>
          </w:rPr>
          <w:t>How is your personal data collected?</w:t>
        </w:r>
        <w:r w:rsidR="00C52F03">
          <w:rPr>
            <w:noProof/>
          </w:rPr>
          <w:tab/>
        </w:r>
        <w:r w:rsidR="00C52F03">
          <w:rPr>
            <w:noProof/>
          </w:rPr>
          <w:fldChar w:fldCharType="begin"/>
        </w:r>
        <w:r w:rsidR="00C52F03">
          <w:rPr>
            <w:noProof/>
          </w:rPr>
          <w:instrText xml:space="preserve"> PAGEREF _Toc513037832 \h </w:instrText>
        </w:r>
        <w:r w:rsidR="00C52F03">
          <w:rPr>
            <w:noProof/>
          </w:rPr>
        </w:r>
        <w:r w:rsidR="00C52F03">
          <w:rPr>
            <w:noProof/>
          </w:rPr>
          <w:fldChar w:fldCharType="separate"/>
        </w:r>
        <w:r w:rsidR="00C52F03">
          <w:rPr>
            <w:noProof/>
          </w:rPr>
          <w:t>3</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3" w:history="1">
        <w:r w:rsidR="00C52F03" w:rsidRPr="00424DEB">
          <w:rPr>
            <w:rStyle w:val="Hyperlink"/>
            <w:noProof/>
          </w:rPr>
          <w:t>4.</w:t>
        </w:r>
        <w:r w:rsidR="00C52F03" w:rsidRPr="00CF5F60">
          <w:rPr>
            <w:rFonts w:ascii="Calibri" w:eastAsia="Times New Roman" w:hAnsi="Calibri" w:cs="Times New Roman"/>
            <w:noProof/>
            <w:color w:val="auto"/>
          </w:rPr>
          <w:tab/>
        </w:r>
        <w:r w:rsidR="00C52F03" w:rsidRPr="00424DEB">
          <w:rPr>
            <w:rStyle w:val="Hyperlink"/>
            <w:noProof/>
          </w:rPr>
          <w:t>How we use your personal data</w:t>
        </w:r>
        <w:r w:rsidR="00C52F03">
          <w:rPr>
            <w:noProof/>
          </w:rPr>
          <w:tab/>
        </w:r>
        <w:r w:rsidR="00C52F03">
          <w:rPr>
            <w:noProof/>
          </w:rPr>
          <w:fldChar w:fldCharType="begin"/>
        </w:r>
        <w:r w:rsidR="00C52F03">
          <w:rPr>
            <w:noProof/>
          </w:rPr>
          <w:instrText xml:space="preserve"> PAGEREF _Toc513037833 \h </w:instrText>
        </w:r>
        <w:r w:rsidR="00C52F03">
          <w:rPr>
            <w:noProof/>
          </w:rPr>
        </w:r>
        <w:r w:rsidR="00C52F03">
          <w:rPr>
            <w:noProof/>
          </w:rPr>
          <w:fldChar w:fldCharType="separate"/>
        </w:r>
        <w:r w:rsidR="00C52F03">
          <w:rPr>
            <w:noProof/>
          </w:rPr>
          <w:t>3</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4" w:history="1">
        <w:r w:rsidR="00C52F03" w:rsidRPr="00424DEB">
          <w:rPr>
            <w:rStyle w:val="Hyperlink"/>
            <w:noProof/>
          </w:rPr>
          <w:t>5.</w:t>
        </w:r>
        <w:r w:rsidR="00C52F03" w:rsidRPr="00CF5F60">
          <w:rPr>
            <w:rFonts w:ascii="Calibri" w:eastAsia="Times New Roman" w:hAnsi="Calibri" w:cs="Times New Roman"/>
            <w:noProof/>
            <w:color w:val="auto"/>
          </w:rPr>
          <w:tab/>
        </w:r>
        <w:r w:rsidR="00C52F03" w:rsidRPr="00424DEB">
          <w:rPr>
            <w:rStyle w:val="Hyperlink"/>
            <w:noProof/>
          </w:rPr>
          <w:t>Disclosures of your personal data</w:t>
        </w:r>
        <w:r w:rsidR="00C52F03">
          <w:rPr>
            <w:noProof/>
          </w:rPr>
          <w:tab/>
        </w:r>
        <w:r w:rsidR="00C52F03">
          <w:rPr>
            <w:noProof/>
          </w:rPr>
          <w:fldChar w:fldCharType="begin"/>
        </w:r>
        <w:r w:rsidR="00C52F03">
          <w:rPr>
            <w:noProof/>
          </w:rPr>
          <w:instrText xml:space="preserve"> PAGEREF _Toc513037834 \h </w:instrText>
        </w:r>
        <w:r w:rsidR="00C52F03">
          <w:rPr>
            <w:noProof/>
          </w:rPr>
        </w:r>
        <w:r w:rsidR="00C52F03">
          <w:rPr>
            <w:noProof/>
          </w:rPr>
          <w:fldChar w:fldCharType="separate"/>
        </w:r>
        <w:r w:rsidR="00C52F03">
          <w:rPr>
            <w:noProof/>
          </w:rPr>
          <w:t>5</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5" w:history="1">
        <w:r w:rsidR="00C52F03" w:rsidRPr="00424DEB">
          <w:rPr>
            <w:rStyle w:val="Hyperlink"/>
            <w:noProof/>
          </w:rPr>
          <w:t>6.</w:t>
        </w:r>
        <w:r w:rsidR="00C52F03" w:rsidRPr="00CF5F60">
          <w:rPr>
            <w:rFonts w:ascii="Calibri" w:eastAsia="Times New Roman" w:hAnsi="Calibri" w:cs="Times New Roman"/>
            <w:noProof/>
            <w:color w:val="auto"/>
          </w:rPr>
          <w:tab/>
        </w:r>
        <w:r w:rsidR="00C52F03" w:rsidRPr="00424DEB">
          <w:rPr>
            <w:rStyle w:val="Hyperlink"/>
            <w:noProof/>
          </w:rPr>
          <w:t>International transfers</w:t>
        </w:r>
        <w:r w:rsidR="00C52F03">
          <w:rPr>
            <w:noProof/>
          </w:rPr>
          <w:tab/>
        </w:r>
        <w:r w:rsidR="00C52F03">
          <w:rPr>
            <w:noProof/>
          </w:rPr>
          <w:fldChar w:fldCharType="begin"/>
        </w:r>
        <w:r w:rsidR="00C52F03">
          <w:rPr>
            <w:noProof/>
          </w:rPr>
          <w:instrText xml:space="preserve"> PAGEREF _Toc513037835 \h </w:instrText>
        </w:r>
        <w:r w:rsidR="00C52F03">
          <w:rPr>
            <w:noProof/>
          </w:rPr>
        </w:r>
        <w:r w:rsidR="00C52F03">
          <w:rPr>
            <w:noProof/>
          </w:rPr>
          <w:fldChar w:fldCharType="separate"/>
        </w:r>
        <w:r w:rsidR="00C52F03">
          <w:rPr>
            <w:noProof/>
          </w:rPr>
          <w:t>5</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6" w:history="1">
        <w:r w:rsidR="00C52F03" w:rsidRPr="00424DEB">
          <w:rPr>
            <w:rStyle w:val="Hyperlink"/>
            <w:noProof/>
          </w:rPr>
          <w:t>7.</w:t>
        </w:r>
        <w:r w:rsidR="00C52F03" w:rsidRPr="00CF5F60">
          <w:rPr>
            <w:rFonts w:ascii="Calibri" w:eastAsia="Times New Roman" w:hAnsi="Calibri" w:cs="Times New Roman"/>
            <w:noProof/>
            <w:color w:val="auto"/>
          </w:rPr>
          <w:tab/>
        </w:r>
        <w:r w:rsidR="00C52F03" w:rsidRPr="00424DEB">
          <w:rPr>
            <w:rStyle w:val="Hyperlink"/>
            <w:noProof/>
          </w:rPr>
          <w:t>Data security</w:t>
        </w:r>
        <w:r w:rsidR="00C52F03">
          <w:rPr>
            <w:noProof/>
          </w:rPr>
          <w:tab/>
        </w:r>
        <w:r w:rsidR="00C52F03">
          <w:rPr>
            <w:noProof/>
          </w:rPr>
          <w:fldChar w:fldCharType="begin"/>
        </w:r>
        <w:r w:rsidR="00C52F03">
          <w:rPr>
            <w:noProof/>
          </w:rPr>
          <w:instrText xml:space="preserve"> PAGEREF _Toc513037836 \h </w:instrText>
        </w:r>
        <w:r w:rsidR="00C52F03">
          <w:rPr>
            <w:noProof/>
          </w:rPr>
        </w:r>
        <w:r w:rsidR="00C52F03">
          <w:rPr>
            <w:noProof/>
          </w:rPr>
          <w:fldChar w:fldCharType="separate"/>
        </w:r>
        <w:r w:rsidR="00C52F03">
          <w:rPr>
            <w:noProof/>
          </w:rPr>
          <w:t>5</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7" w:history="1">
        <w:r w:rsidR="00C52F03" w:rsidRPr="00424DEB">
          <w:rPr>
            <w:rStyle w:val="Hyperlink"/>
            <w:noProof/>
          </w:rPr>
          <w:t>8.</w:t>
        </w:r>
        <w:r w:rsidR="00C52F03" w:rsidRPr="00CF5F60">
          <w:rPr>
            <w:rFonts w:ascii="Calibri" w:eastAsia="Times New Roman" w:hAnsi="Calibri" w:cs="Times New Roman"/>
            <w:noProof/>
            <w:color w:val="auto"/>
          </w:rPr>
          <w:tab/>
        </w:r>
        <w:r w:rsidR="00C52F03" w:rsidRPr="00424DEB">
          <w:rPr>
            <w:rStyle w:val="Hyperlink"/>
            <w:noProof/>
          </w:rPr>
          <w:t>Data retention</w:t>
        </w:r>
        <w:r w:rsidR="00C52F03">
          <w:rPr>
            <w:noProof/>
          </w:rPr>
          <w:tab/>
        </w:r>
        <w:r w:rsidR="00C52F03">
          <w:rPr>
            <w:noProof/>
          </w:rPr>
          <w:fldChar w:fldCharType="begin"/>
        </w:r>
        <w:r w:rsidR="00C52F03">
          <w:rPr>
            <w:noProof/>
          </w:rPr>
          <w:instrText xml:space="preserve"> PAGEREF _Toc513037837 \h </w:instrText>
        </w:r>
        <w:r w:rsidR="00C52F03">
          <w:rPr>
            <w:noProof/>
          </w:rPr>
        </w:r>
        <w:r w:rsidR="00C52F03">
          <w:rPr>
            <w:noProof/>
          </w:rPr>
          <w:fldChar w:fldCharType="separate"/>
        </w:r>
        <w:r w:rsidR="00C52F03">
          <w:rPr>
            <w:noProof/>
          </w:rPr>
          <w:t>5</w:t>
        </w:r>
        <w:r w:rsidR="00C52F03">
          <w:rPr>
            <w:noProof/>
          </w:rPr>
          <w:fldChar w:fldCharType="end"/>
        </w:r>
      </w:hyperlink>
    </w:p>
    <w:p w:rsidR="00C52F03" w:rsidRPr="00CF5F60" w:rsidRDefault="00AA1472">
      <w:pPr>
        <w:pStyle w:val="TOC1"/>
        <w:tabs>
          <w:tab w:val="left" w:pos="440"/>
          <w:tab w:val="right" w:leader="dot" w:pos="10456"/>
        </w:tabs>
        <w:rPr>
          <w:rFonts w:ascii="Calibri" w:eastAsia="Times New Roman" w:hAnsi="Calibri" w:cs="Times New Roman"/>
          <w:noProof/>
          <w:color w:val="auto"/>
        </w:rPr>
      </w:pPr>
      <w:hyperlink w:anchor="_Toc513037838" w:history="1">
        <w:r w:rsidR="00C52F03" w:rsidRPr="00424DEB">
          <w:rPr>
            <w:rStyle w:val="Hyperlink"/>
            <w:noProof/>
          </w:rPr>
          <w:t>9.</w:t>
        </w:r>
        <w:r w:rsidR="00C52F03" w:rsidRPr="00CF5F60">
          <w:rPr>
            <w:rFonts w:ascii="Calibri" w:eastAsia="Times New Roman" w:hAnsi="Calibri" w:cs="Times New Roman"/>
            <w:noProof/>
            <w:color w:val="auto"/>
          </w:rPr>
          <w:tab/>
        </w:r>
        <w:r w:rsidR="00C52F03" w:rsidRPr="00424DEB">
          <w:rPr>
            <w:rStyle w:val="Hyperlink"/>
            <w:noProof/>
          </w:rPr>
          <w:t>Your legal rights</w:t>
        </w:r>
        <w:r w:rsidR="00C52F03">
          <w:rPr>
            <w:noProof/>
          </w:rPr>
          <w:tab/>
        </w:r>
        <w:r w:rsidR="00C52F03">
          <w:rPr>
            <w:noProof/>
          </w:rPr>
          <w:fldChar w:fldCharType="begin"/>
        </w:r>
        <w:r w:rsidR="00C52F03">
          <w:rPr>
            <w:noProof/>
          </w:rPr>
          <w:instrText xml:space="preserve"> PAGEREF _Toc513037838 \h </w:instrText>
        </w:r>
        <w:r w:rsidR="00C52F03">
          <w:rPr>
            <w:noProof/>
          </w:rPr>
        </w:r>
        <w:r w:rsidR="00C52F03">
          <w:rPr>
            <w:noProof/>
          </w:rPr>
          <w:fldChar w:fldCharType="separate"/>
        </w:r>
        <w:r w:rsidR="00C52F03">
          <w:rPr>
            <w:noProof/>
          </w:rPr>
          <w:t>5</w:t>
        </w:r>
        <w:r w:rsidR="00C52F03">
          <w:rPr>
            <w:noProof/>
          </w:rPr>
          <w:fldChar w:fldCharType="end"/>
        </w:r>
      </w:hyperlink>
    </w:p>
    <w:p w:rsidR="00C52F03" w:rsidRPr="00CF5F60" w:rsidRDefault="00AA1472">
      <w:pPr>
        <w:pStyle w:val="TOC1"/>
        <w:tabs>
          <w:tab w:val="left" w:pos="660"/>
          <w:tab w:val="right" w:leader="dot" w:pos="10456"/>
        </w:tabs>
        <w:rPr>
          <w:rFonts w:ascii="Calibri" w:eastAsia="Times New Roman" w:hAnsi="Calibri" w:cs="Times New Roman"/>
          <w:noProof/>
          <w:color w:val="auto"/>
        </w:rPr>
      </w:pPr>
      <w:hyperlink w:anchor="_Toc513037839" w:history="1">
        <w:r w:rsidR="00C52F03" w:rsidRPr="00424DEB">
          <w:rPr>
            <w:rStyle w:val="Hyperlink"/>
            <w:noProof/>
          </w:rPr>
          <w:t>10.</w:t>
        </w:r>
        <w:r w:rsidR="008D7730">
          <w:rPr>
            <w:rFonts w:ascii="Calibri" w:eastAsia="Times New Roman" w:hAnsi="Calibri" w:cs="Times New Roman"/>
            <w:noProof/>
            <w:color w:val="auto"/>
          </w:rPr>
          <w:t xml:space="preserve">   </w:t>
        </w:r>
        <w:r w:rsidR="00C52F03" w:rsidRPr="00424DEB">
          <w:rPr>
            <w:rStyle w:val="Hyperlink"/>
            <w:noProof/>
          </w:rPr>
          <w:t>Glossary</w:t>
        </w:r>
        <w:r w:rsidR="00C52F03">
          <w:rPr>
            <w:noProof/>
          </w:rPr>
          <w:tab/>
        </w:r>
        <w:r w:rsidR="00C52F03">
          <w:rPr>
            <w:noProof/>
          </w:rPr>
          <w:fldChar w:fldCharType="begin"/>
        </w:r>
        <w:r w:rsidR="00C52F03">
          <w:rPr>
            <w:noProof/>
          </w:rPr>
          <w:instrText xml:space="preserve"> PAGEREF _Toc513037839 \h </w:instrText>
        </w:r>
        <w:r w:rsidR="00C52F03">
          <w:rPr>
            <w:noProof/>
          </w:rPr>
        </w:r>
        <w:r w:rsidR="00C52F03">
          <w:rPr>
            <w:noProof/>
          </w:rPr>
          <w:fldChar w:fldCharType="separate"/>
        </w:r>
        <w:r w:rsidR="00C52F03">
          <w:rPr>
            <w:noProof/>
          </w:rPr>
          <w:t>6</w:t>
        </w:r>
        <w:r w:rsidR="00C52F03">
          <w:rPr>
            <w:noProof/>
          </w:rPr>
          <w:fldChar w:fldCharType="end"/>
        </w:r>
      </w:hyperlink>
    </w:p>
    <w:p w:rsidR="00CF5F60" w:rsidRDefault="00CF5F60" w:rsidP="00CF5F60">
      <w:pPr>
        <w:pStyle w:val="HeadingLevel2"/>
      </w:pPr>
      <w:r>
        <w:fldChar w:fldCharType="end"/>
      </w:r>
    </w:p>
    <w:p w:rsidR="00CF5F60" w:rsidRDefault="00CF5F60" w:rsidP="00CF5F60">
      <w:pPr>
        <w:pStyle w:val="HeadingLevel2"/>
        <w:sectPr w:rsidR="00CF5F60" w:rsidSect="00CF5F60">
          <w:pgSz w:w="11906" w:h="16838"/>
          <w:pgMar w:top="720" w:right="720" w:bottom="720" w:left="720" w:header="720" w:footer="720" w:gutter="0"/>
          <w:pgNumType w:start="1"/>
          <w:cols w:space="720"/>
          <w:docGrid w:linePitch="299"/>
        </w:sectPr>
      </w:pPr>
    </w:p>
    <w:p w:rsidR="00CF5F60" w:rsidRDefault="00CF5F60" w:rsidP="00CF5F60">
      <w:pPr>
        <w:pStyle w:val="HeadingLevel2"/>
      </w:pPr>
    </w:p>
    <w:p w:rsidR="00CF5F60" w:rsidRDefault="00101DA8" w:rsidP="00CF5F60">
      <w:pPr>
        <w:pStyle w:val="NoNumTitle-Clause"/>
      </w:pPr>
      <w:r>
        <w:t>Privacy Notice</w:t>
      </w:r>
    </w:p>
    <w:p w:rsidR="00CF5F60" w:rsidRPr="00826541" w:rsidRDefault="00101DA8" w:rsidP="00CF5F60">
      <w:pPr>
        <w:pStyle w:val="NoNumUntitledClause"/>
      </w:pPr>
      <w:bookmarkStart w:id="1" w:name="a410588"/>
      <w:r>
        <w:t>Joint Waste Solutions</w:t>
      </w:r>
      <w:r w:rsidR="00B40445">
        <w:t xml:space="preserve"> </w:t>
      </w:r>
      <w:r w:rsidR="001E331E">
        <w:t xml:space="preserve">Limited </w:t>
      </w:r>
      <w:r w:rsidR="00B40445">
        <w:t>(‘JWS’ ‘us’)</w:t>
      </w:r>
      <w:r w:rsidR="00CF5F60" w:rsidRPr="00826541">
        <w:t xml:space="preserve">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 </w:t>
      </w:r>
      <w:bookmarkEnd w:id="1"/>
    </w:p>
    <w:p w:rsidR="00CF5F60" w:rsidRDefault="00CF5F60" w:rsidP="00CF5F60">
      <w:pPr>
        <w:pStyle w:val="NoNumUntitledClause"/>
      </w:pPr>
      <w:bookmarkStart w:id="2" w:name="a183820"/>
      <w:r w:rsidRPr="00826541">
        <w:t xml:space="preserve">Please also use the </w:t>
      </w:r>
      <w:r>
        <w:t>Glossary</w:t>
      </w:r>
      <w:r w:rsidRPr="00826541">
        <w:t xml:space="preserve"> to understand the meaning of some of the terms used in this privacy notice.</w:t>
      </w:r>
      <w:bookmarkEnd w:id="2"/>
    </w:p>
    <w:p w:rsidR="00CF5F60" w:rsidRDefault="00CF5F60" w:rsidP="00CF5F60">
      <w:pPr>
        <w:pStyle w:val="TitleClause"/>
      </w:pPr>
      <w:r>
        <w:fldChar w:fldCharType="begin"/>
      </w:r>
      <w:r>
        <w:instrText>TC "1. Important information and who we are" \l 1</w:instrText>
      </w:r>
      <w:r>
        <w:fldChar w:fldCharType="end"/>
      </w:r>
      <w:bookmarkStart w:id="3" w:name="a819128"/>
      <w:bookmarkStart w:id="4" w:name="_Toc513037830"/>
      <w:r>
        <w:t>Important information and who we are</w:t>
      </w:r>
      <w:bookmarkEnd w:id="3"/>
      <w:bookmarkEnd w:id="4"/>
    </w:p>
    <w:p w:rsidR="00CF5F60" w:rsidRDefault="00CF5F60" w:rsidP="00CF5F60">
      <w:pPr>
        <w:pStyle w:val="NoNumTitle-Clause"/>
        <w:rPr>
          <w:lang w:val="en-US"/>
        </w:rPr>
      </w:pPr>
      <w:bookmarkStart w:id="5" w:name="a424696"/>
      <w:r>
        <w:rPr>
          <w:lang w:val="en-US"/>
        </w:rPr>
        <w:t>Purpose of this privacy notice</w:t>
      </w:r>
      <w:bookmarkEnd w:id="5"/>
    </w:p>
    <w:p w:rsidR="00CF5F60" w:rsidRDefault="00CF5F60" w:rsidP="00CF5F60">
      <w:pPr>
        <w:pStyle w:val="NoNumUntitledClause"/>
      </w:pPr>
      <w:bookmarkStart w:id="6" w:name="a644190"/>
      <w:r w:rsidRPr="001D03AE">
        <w:t xml:space="preserve">This privacy notice aims to give you information on how </w:t>
      </w:r>
      <w:r w:rsidR="00101DA8">
        <w:t xml:space="preserve">JWS </w:t>
      </w:r>
      <w:r w:rsidRPr="001D03AE">
        <w:t xml:space="preserve">collects and processes your personal data through your use of this website, including any data you may provide through this website when </w:t>
      </w:r>
      <w:r w:rsidR="00101DA8">
        <w:t xml:space="preserve">you </w:t>
      </w:r>
      <w:r w:rsidRPr="001D03AE">
        <w:t>purchase a product or servi</w:t>
      </w:r>
      <w:r w:rsidR="00101DA8">
        <w:t>ce</w:t>
      </w:r>
      <w:r w:rsidRPr="001D03AE">
        <w:t xml:space="preserve">. </w:t>
      </w:r>
      <w:bookmarkEnd w:id="6"/>
    </w:p>
    <w:p w:rsidR="006407AF" w:rsidRPr="001D03AE" w:rsidRDefault="006407AF" w:rsidP="00CF5F60">
      <w:pPr>
        <w:pStyle w:val="NoNumUntitledClause"/>
      </w:pPr>
      <w:r>
        <w:t xml:space="preserve">The main purpose of us processing personal data is to facilitate the provision of waste </w:t>
      </w:r>
      <w:r w:rsidR="00B40445">
        <w:t xml:space="preserve">collection </w:t>
      </w:r>
      <w:r>
        <w:t>and recycling services on behalf of the Authorities</w:t>
      </w:r>
      <w:r w:rsidR="00194136">
        <w:t xml:space="preserve"> (defined below)</w:t>
      </w:r>
      <w:r>
        <w:t>.</w:t>
      </w:r>
      <w:r w:rsidR="00DD297B">
        <w:t xml:space="preserve"> We do this by collecting and processing personal information about you in accordance with the General Data Protection </w:t>
      </w:r>
      <w:r w:rsidR="00194136">
        <w:t>Regulation ((EU) 2016/679) (the</w:t>
      </w:r>
      <w:r w:rsidR="00DD297B">
        <w:t xml:space="preserve"> </w:t>
      </w:r>
      <w:r w:rsidR="00194136">
        <w:t>‘</w:t>
      </w:r>
      <w:r w:rsidR="00DD297B">
        <w:t>GDPR’) and the Data Protection Act 2018.</w:t>
      </w:r>
    </w:p>
    <w:p w:rsidR="00CF5F60" w:rsidRPr="001D03AE" w:rsidRDefault="00CF5F60" w:rsidP="00CF5F60">
      <w:pPr>
        <w:pStyle w:val="NoNumUntitledClause"/>
      </w:pPr>
      <w:bookmarkStart w:id="7" w:name="a961414"/>
      <w:r w:rsidRPr="001D03AE">
        <w:t>This website is not intended for children and we do not knowingly collect data relating to children.</w:t>
      </w:r>
      <w:bookmarkEnd w:id="7"/>
    </w:p>
    <w:p w:rsidR="00CF5F60" w:rsidRPr="001D03AE" w:rsidRDefault="00B40445" w:rsidP="00CF5F60">
      <w:pPr>
        <w:pStyle w:val="NoNumTitle-Clause"/>
      </w:pPr>
      <w:r>
        <w:t>Who we are</w:t>
      </w:r>
    </w:p>
    <w:p w:rsidR="001E331E" w:rsidRDefault="001E331E" w:rsidP="00CF5F60">
      <w:pPr>
        <w:pStyle w:val="NoNumUntitledClause"/>
        <w:rPr>
          <w:lang w:val="en-US"/>
        </w:rPr>
      </w:pPr>
      <w:bookmarkStart w:id="8" w:name="a382234"/>
      <w:r>
        <w:t>JWS processes data on behalf of the following councils: Surrey Heath Borough Council, Elmbridge B</w:t>
      </w:r>
      <w:r w:rsidR="00194136">
        <w:t>orough Council, Woking Borough Council and Mole Valley District C</w:t>
      </w:r>
      <w:r>
        <w:t>ouncil (‘the Authorities’). These four councils have collaborated to form JWS for the purposes of managing waste services.</w:t>
      </w:r>
      <w:r w:rsidRPr="001E331E">
        <w:rPr>
          <w:lang w:val="en-US"/>
        </w:rPr>
        <w:t xml:space="preserve"> </w:t>
      </w:r>
      <w:r>
        <w:rPr>
          <w:lang w:val="en-US"/>
        </w:rPr>
        <w:t>This includes managing a joint waste c</w:t>
      </w:r>
      <w:r w:rsidR="00194136">
        <w:rPr>
          <w:lang w:val="en-US"/>
        </w:rPr>
        <w:t>ollection contract with Amey LG Limited</w:t>
      </w:r>
      <w:r>
        <w:rPr>
          <w:lang w:val="en-US"/>
        </w:rPr>
        <w:t xml:space="preserve"> who carries out the waste and recycling services (‘Amey’).</w:t>
      </w:r>
      <w:r w:rsidRPr="001E331E">
        <w:rPr>
          <w:lang w:val="en-US"/>
        </w:rPr>
        <w:t xml:space="preserve"> </w:t>
      </w:r>
      <w:r>
        <w:rPr>
          <w:lang w:val="en-US"/>
        </w:rPr>
        <w:t>Surrey Heath Borough Council acts as the host authority for JWS.</w:t>
      </w:r>
    </w:p>
    <w:p w:rsidR="00CF5F60" w:rsidRPr="001D03AE" w:rsidRDefault="005E2AD9" w:rsidP="001E331E">
      <w:pPr>
        <w:pStyle w:val="NoNumUntitledClause"/>
      </w:pPr>
      <w:bookmarkStart w:id="9" w:name="a540866"/>
      <w:bookmarkEnd w:id="8"/>
      <w:r>
        <w:t xml:space="preserve">Each of the Authorities, who are the data controllers in respect of this privacy notice (each for their respective Council areas), </w:t>
      </w:r>
      <w:r w:rsidR="001E331E">
        <w:t xml:space="preserve">appointed a </w:t>
      </w:r>
      <w:r w:rsidR="00CF5F60" w:rsidRPr="001D03AE">
        <w:t xml:space="preserve">data protection officer (DPO) who is responsible for overseeing questions in relation to this privacy notice. If you have any questions about this privacy notice, </w:t>
      </w:r>
      <w:r w:rsidR="00CF5F60" w:rsidRPr="001D03AE">
        <w:lastRenderedPageBreak/>
        <w:t>including any requests to exercise</w:t>
      </w:r>
      <w:r w:rsidR="001E331E">
        <w:t xml:space="preserve"> </w:t>
      </w:r>
      <w:r w:rsidR="00CF5F60" w:rsidRPr="001E331E">
        <w:t>your legal rights</w:t>
      </w:r>
      <w:r w:rsidR="001E331E">
        <w:t xml:space="preserve">, please </w:t>
      </w:r>
      <w:r w:rsidR="001E331E" w:rsidRPr="00E42133">
        <w:t>contact t</w:t>
      </w:r>
      <w:r w:rsidR="001E331E">
        <w:t xml:space="preserve">he </w:t>
      </w:r>
      <w:r w:rsidR="00CF5F60" w:rsidRPr="001D03AE">
        <w:t xml:space="preserve">DPO </w:t>
      </w:r>
      <w:r>
        <w:t xml:space="preserve">for the relevant Council area </w:t>
      </w:r>
      <w:r w:rsidR="00CF5F60" w:rsidRPr="001D03AE">
        <w:t xml:space="preserve">using the details set out below. </w:t>
      </w:r>
      <w:bookmarkEnd w:id="9"/>
    </w:p>
    <w:p w:rsidR="00CF5F60" w:rsidRPr="001D03AE" w:rsidRDefault="00CF5F60" w:rsidP="00CF5F60">
      <w:pPr>
        <w:pStyle w:val="NoNumTitle-Clause"/>
      </w:pPr>
      <w:bookmarkStart w:id="10" w:name="a599551"/>
      <w:r w:rsidRPr="001D03AE">
        <w:t>Contact details</w:t>
      </w:r>
      <w:bookmarkEnd w:id="10"/>
    </w:p>
    <w:p w:rsidR="00CF5F60" w:rsidRPr="008D7730" w:rsidRDefault="00CF5F60" w:rsidP="00CF5F60">
      <w:pPr>
        <w:pStyle w:val="NoNumUntitledClause"/>
      </w:pPr>
      <w:bookmarkStart w:id="11" w:name="a501999"/>
      <w:r w:rsidRPr="008D7730">
        <w:t>Our full details are:</w:t>
      </w:r>
      <w:bookmarkEnd w:id="11"/>
    </w:p>
    <w:p w:rsidR="00CF5F60" w:rsidRPr="008D7730" w:rsidRDefault="00CF5F60" w:rsidP="00CF5F60">
      <w:pPr>
        <w:pStyle w:val="NoNumUntitledClause"/>
      </w:pPr>
      <w:bookmarkStart w:id="12" w:name="a199685"/>
      <w:r w:rsidRPr="008D7730">
        <w:t>Full name of legal entity:</w:t>
      </w:r>
      <w:bookmarkEnd w:id="12"/>
      <w:r w:rsidR="00CE77D1" w:rsidRPr="008D7730">
        <w:t xml:space="preserve"> Surrey Heath Borough Council</w:t>
      </w:r>
    </w:p>
    <w:p w:rsidR="00CF5F60" w:rsidRPr="008D7730" w:rsidRDefault="007B2BD6" w:rsidP="00CF5F60">
      <w:pPr>
        <w:pStyle w:val="NoNumUntitledClause"/>
      </w:pPr>
      <w:bookmarkStart w:id="13" w:name="a563186"/>
      <w:r w:rsidRPr="008D7730">
        <w:t>Name or title of DPO</w:t>
      </w:r>
      <w:r w:rsidR="00CF5F60" w:rsidRPr="008D7730">
        <w:t xml:space="preserve">: </w:t>
      </w:r>
      <w:bookmarkEnd w:id="13"/>
      <w:r w:rsidR="008D7730">
        <w:t>Mrs Karen Limmer, Head of Legal Services</w:t>
      </w:r>
      <w:r w:rsidR="008D7730">
        <w:tab/>
      </w:r>
    </w:p>
    <w:p w:rsidR="00CF5F60" w:rsidRPr="008D7730" w:rsidRDefault="00CF5F60" w:rsidP="00CF5F60">
      <w:pPr>
        <w:pStyle w:val="NoNumUntitledClause"/>
      </w:pPr>
      <w:bookmarkStart w:id="14" w:name="a770336"/>
      <w:r w:rsidRPr="008D7730">
        <w:t>Email address:</w:t>
      </w:r>
      <w:bookmarkEnd w:id="14"/>
      <w:r w:rsidR="008D7730">
        <w:t xml:space="preserve"> data.protection@surreyheath.gov.uk</w:t>
      </w:r>
    </w:p>
    <w:p w:rsidR="00CF5F60" w:rsidRPr="008D7730" w:rsidRDefault="00CF5F60" w:rsidP="00CF5F60">
      <w:pPr>
        <w:pStyle w:val="NoNumUntitledClause"/>
      </w:pPr>
      <w:bookmarkStart w:id="15" w:name="a432477"/>
      <w:r w:rsidRPr="008D7730">
        <w:t xml:space="preserve">Postal address: </w:t>
      </w:r>
      <w:bookmarkEnd w:id="15"/>
      <w:r w:rsidR="00AA5EA1" w:rsidRPr="008D7730">
        <w:t>Surrey Heath House, Knoll Road, Camberley, Surrey, GU15</w:t>
      </w:r>
      <w:r w:rsidR="00B9094D" w:rsidRPr="008D7730">
        <w:t xml:space="preserve"> 3HD</w:t>
      </w:r>
    </w:p>
    <w:p w:rsidR="00CF5F60" w:rsidRDefault="00CF5F60" w:rsidP="00CF5F60">
      <w:pPr>
        <w:pStyle w:val="NoNumUntitledClause"/>
      </w:pPr>
      <w:bookmarkStart w:id="16" w:name="a733364"/>
      <w:r w:rsidRPr="008D7730">
        <w:t>Telephone number:</w:t>
      </w:r>
      <w:bookmarkEnd w:id="16"/>
      <w:r w:rsidR="00B9094D" w:rsidRPr="008D7730">
        <w:t xml:space="preserve"> 01276 707100</w:t>
      </w:r>
    </w:p>
    <w:p w:rsidR="00CE77D1" w:rsidRDefault="00CE77D1" w:rsidP="00CE77D1">
      <w:pPr>
        <w:pStyle w:val="NoNumTitle-Clause"/>
      </w:pPr>
    </w:p>
    <w:p w:rsidR="00CE77D1" w:rsidRPr="001D03AE" w:rsidRDefault="00CE77D1" w:rsidP="00CE77D1">
      <w:pPr>
        <w:pStyle w:val="NoNumTitle-Clause"/>
      </w:pPr>
      <w:r w:rsidRPr="001D03AE">
        <w:t>Contact details</w:t>
      </w:r>
    </w:p>
    <w:p w:rsidR="00CE77D1" w:rsidRPr="001D03AE" w:rsidRDefault="00CE77D1" w:rsidP="00CE77D1">
      <w:pPr>
        <w:pStyle w:val="NoNumUntitledClause"/>
      </w:pPr>
      <w:r w:rsidRPr="001D03AE">
        <w:t>Our full details are:</w:t>
      </w:r>
    </w:p>
    <w:p w:rsidR="00245976" w:rsidRPr="001D03AE" w:rsidRDefault="00245976" w:rsidP="00245976">
      <w:pPr>
        <w:pStyle w:val="NoNumUntitledClause"/>
      </w:pPr>
      <w:r w:rsidRPr="001D03AE">
        <w:t>Full name of legal entity:</w:t>
      </w:r>
      <w:r>
        <w:t xml:space="preserve"> Elmbridge Borough Council</w:t>
      </w:r>
    </w:p>
    <w:p w:rsidR="00245976" w:rsidRPr="001D03AE" w:rsidRDefault="00245976" w:rsidP="00245976">
      <w:pPr>
        <w:pStyle w:val="NoNumUntitledClause"/>
      </w:pPr>
      <w:r>
        <w:t>Name or title of DPO</w:t>
      </w:r>
      <w:r w:rsidRPr="001D03AE">
        <w:t xml:space="preserve">: </w:t>
      </w:r>
      <w:r>
        <w:t>Head of Legal Services</w:t>
      </w:r>
    </w:p>
    <w:p w:rsidR="00245976" w:rsidRDefault="00245976" w:rsidP="00245976">
      <w:pPr>
        <w:pStyle w:val="NoNumUntitledClause"/>
      </w:pPr>
      <w:r w:rsidRPr="001D03AE">
        <w:t>Email address:</w:t>
      </w:r>
      <w:r>
        <w:t xml:space="preserve"> </w:t>
      </w:r>
      <w:r w:rsidRPr="006D017F">
        <w:t>dataprotection@elmbridge.gov.uk</w:t>
      </w:r>
    </w:p>
    <w:p w:rsidR="00245976" w:rsidRPr="001D03AE" w:rsidRDefault="00245976" w:rsidP="00245976">
      <w:pPr>
        <w:pStyle w:val="NoNumUntitledClause"/>
      </w:pPr>
      <w:r w:rsidRPr="001D03AE">
        <w:t xml:space="preserve">Postal address: </w:t>
      </w:r>
      <w:r>
        <w:t>Civic Centre, High Street, Esher, Surrey KT10 9SD</w:t>
      </w:r>
    </w:p>
    <w:p w:rsidR="00245976" w:rsidRDefault="00245976" w:rsidP="00245976">
      <w:pPr>
        <w:pStyle w:val="NoNumUntitledClause"/>
      </w:pPr>
      <w:r>
        <w:t>Telephone number: 01372 474474</w:t>
      </w:r>
    </w:p>
    <w:p w:rsidR="00CE77D1" w:rsidRDefault="00CE77D1" w:rsidP="00CF5F60">
      <w:pPr>
        <w:pStyle w:val="NoNumUntitledClause"/>
      </w:pPr>
    </w:p>
    <w:p w:rsidR="00CE77D1" w:rsidRPr="001D03AE" w:rsidRDefault="00CE77D1" w:rsidP="00CE77D1">
      <w:pPr>
        <w:pStyle w:val="NoNumTitle-Clause"/>
      </w:pPr>
      <w:r w:rsidRPr="001D03AE">
        <w:t>Contact details</w:t>
      </w:r>
    </w:p>
    <w:p w:rsidR="00CE77D1" w:rsidRPr="001D03AE" w:rsidRDefault="00CE77D1" w:rsidP="00CE77D1">
      <w:pPr>
        <w:pStyle w:val="NoNumUntitledClause"/>
      </w:pPr>
      <w:r w:rsidRPr="001D03AE">
        <w:t>Our full details are:</w:t>
      </w:r>
    </w:p>
    <w:p w:rsidR="00CE77D1" w:rsidRPr="001D03AE" w:rsidRDefault="00CE77D1" w:rsidP="00CE77D1">
      <w:pPr>
        <w:pStyle w:val="NoNumUntitledClause"/>
      </w:pPr>
      <w:r w:rsidRPr="001D03AE">
        <w:t>Full name of legal entity:</w:t>
      </w:r>
      <w:r>
        <w:t xml:space="preserve"> Woking Borough Council</w:t>
      </w:r>
    </w:p>
    <w:p w:rsidR="00CE77D1" w:rsidRPr="001D03AE" w:rsidRDefault="00CE77D1" w:rsidP="00CE77D1">
      <w:pPr>
        <w:pStyle w:val="NoNumUntitledClause"/>
      </w:pPr>
      <w:r>
        <w:t>Name or title of DPO</w:t>
      </w:r>
      <w:r w:rsidRPr="001D03AE">
        <w:t xml:space="preserve">: </w:t>
      </w:r>
      <w:r w:rsidR="00DA3EA7">
        <w:t>Head of Democratic and Legal Services</w:t>
      </w:r>
    </w:p>
    <w:p w:rsidR="00CE77D1" w:rsidRPr="001D03AE" w:rsidRDefault="00CE77D1" w:rsidP="00CE77D1">
      <w:pPr>
        <w:pStyle w:val="NoNumUntitledClause"/>
      </w:pPr>
      <w:r w:rsidRPr="001D03AE">
        <w:t>Email address:</w:t>
      </w:r>
      <w:r w:rsidR="00DA3EA7">
        <w:t xml:space="preserve"> </w:t>
      </w:r>
      <w:hyperlink r:id="rId11" w:history="1">
        <w:r w:rsidR="00DA3EA7" w:rsidRPr="00245976">
          <w:t>dataprotectionofficer@woking.gov.uk</w:t>
        </w:r>
      </w:hyperlink>
    </w:p>
    <w:p w:rsidR="00CE77D1" w:rsidRPr="001D03AE" w:rsidRDefault="00CE77D1" w:rsidP="00CE77D1">
      <w:pPr>
        <w:pStyle w:val="NoNumUntitledClause"/>
      </w:pPr>
      <w:r w:rsidRPr="001D03AE">
        <w:t xml:space="preserve">Postal address: </w:t>
      </w:r>
      <w:r w:rsidR="00DA3EA7">
        <w:t>Civic Offices, Gloucester Square, Woking, Surrey, GU21 6YL</w:t>
      </w:r>
    </w:p>
    <w:p w:rsidR="00CE77D1" w:rsidRDefault="00CE77D1" w:rsidP="00CE77D1">
      <w:pPr>
        <w:pStyle w:val="NoNumUntitledClause"/>
      </w:pPr>
      <w:r w:rsidRPr="001D03AE">
        <w:t>Telephone number:</w:t>
      </w:r>
      <w:r w:rsidR="00DA3EA7">
        <w:t xml:space="preserve"> 01483 743030</w:t>
      </w:r>
    </w:p>
    <w:p w:rsidR="00CE77D1" w:rsidRDefault="00CE77D1" w:rsidP="00CE77D1">
      <w:pPr>
        <w:pStyle w:val="NoNumUntitledClause"/>
      </w:pPr>
    </w:p>
    <w:p w:rsidR="00CE77D1" w:rsidRPr="001D03AE" w:rsidRDefault="00CE77D1" w:rsidP="00CE77D1">
      <w:pPr>
        <w:pStyle w:val="NoNumTitle-Clause"/>
      </w:pPr>
      <w:r w:rsidRPr="001D03AE">
        <w:t>Contact details</w:t>
      </w:r>
    </w:p>
    <w:p w:rsidR="00CE77D1" w:rsidRPr="001D03AE" w:rsidRDefault="00CE77D1" w:rsidP="00CE77D1">
      <w:pPr>
        <w:pStyle w:val="NoNumUntitledClause"/>
      </w:pPr>
      <w:r w:rsidRPr="001D03AE">
        <w:t>Our full details are:</w:t>
      </w:r>
    </w:p>
    <w:p w:rsidR="00245976" w:rsidRPr="001D03AE" w:rsidRDefault="00245976" w:rsidP="00245976">
      <w:pPr>
        <w:pStyle w:val="NoNumUntitledClause"/>
      </w:pPr>
      <w:r w:rsidRPr="001D03AE">
        <w:lastRenderedPageBreak/>
        <w:t>Full name of legal entity:</w:t>
      </w:r>
      <w:r>
        <w:t xml:space="preserve"> Mole Valley District Council</w:t>
      </w:r>
    </w:p>
    <w:p w:rsidR="00245976" w:rsidRPr="001D03AE" w:rsidRDefault="00245976" w:rsidP="00245976">
      <w:pPr>
        <w:pStyle w:val="NoNumUntitledClause"/>
      </w:pPr>
      <w:r>
        <w:t>Name or title of DPO</w:t>
      </w:r>
      <w:r w:rsidRPr="001D03AE">
        <w:t xml:space="preserve">: </w:t>
      </w:r>
      <w:r>
        <w:t>Legal Services Manager</w:t>
      </w:r>
    </w:p>
    <w:p w:rsidR="00245976" w:rsidRPr="001D03AE" w:rsidRDefault="00245976" w:rsidP="00245976">
      <w:pPr>
        <w:pStyle w:val="NoNumUntitledClause"/>
      </w:pPr>
      <w:r w:rsidRPr="001D03AE">
        <w:t>Email address:</w:t>
      </w:r>
      <w:r>
        <w:t xml:space="preserve"> tom.penlington@molevalley.gov.uk</w:t>
      </w:r>
    </w:p>
    <w:p w:rsidR="00245976" w:rsidRPr="001D03AE" w:rsidRDefault="00245976" w:rsidP="00245976">
      <w:pPr>
        <w:pStyle w:val="NoNumUntitledClause"/>
      </w:pPr>
      <w:r w:rsidRPr="001D03AE">
        <w:t xml:space="preserve">Postal address: </w:t>
      </w:r>
      <w:r>
        <w:t>Pippbrook, Dorking RH4 1SJ</w:t>
      </w:r>
    </w:p>
    <w:p w:rsidR="00245976" w:rsidRDefault="00245976" w:rsidP="00245976">
      <w:pPr>
        <w:pStyle w:val="NoNumUntitledClause"/>
      </w:pPr>
      <w:r w:rsidRPr="001D03AE">
        <w:t>Telephone number</w:t>
      </w:r>
      <w:r>
        <w:t xml:space="preserve"> 01306 885001 (switchboard)</w:t>
      </w:r>
    </w:p>
    <w:p w:rsidR="00CE77D1" w:rsidRDefault="00CE77D1" w:rsidP="00CF5F60">
      <w:pPr>
        <w:pStyle w:val="NoNumUntitledClause"/>
      </w:pPr>
    </w:p>
    <w:p w:rsidR="00CF5F60" w:rsidRPr="001D03AE" w:rsidRDefault="00CF5F60" w:rsidP="00CF5F60">
      <w:pPr>
        <w:pStyle w:val="NoNumUntitledClause"/>
      </w:pPr>
      <w:bookmarkStart w:id="17" w:name="a389597"/>
      <w:r w:rsidRPr="001D03AE">
        <w:t>You have the right to make a complaint at any time to the Information Commissioner's Office (ICO), the UK supervisory authority for data protection issues (</w:t>
      </w:r>
      <w:r w:rsidRPr="00470F0B">
        <w:rPr>
          <w:rStyle w:val="Hyperlink"/>
          <w:i w:val="0"/>
          <w:u w:val="none"/>
        </w:rPr>
        <w:t>www.ico.org.uk</w:t>
      </w:r>
      <w:r w:rsidRPr="001D03AE">
        <w:t xml:space="preserve">). </w:t>
      </w:r>
      <w:r w:rsidR="001D502B">
        <w:t xml:space="preserve">However, the ICO </w:t>
      </w:r>
      <w:r w:rsidR="00501982">
        <w:t>may</w:t>
      </w:r>
      <w:r w:rsidR="001D502B">
        <w:t xml:space="preserve"> ask if you have spoken to the authority first, therefore w</w:t>
      </w:r>
      <w:r w:rsidRPr="001D03AE">
        <w:t xml:space="preserve">e </w:t>
      </w:r>
      <w:r w:rsidR="00501982" w:rsidRPr="001D03AE">
        <w:t>would appreciate</w:t>
      </w:r>
      <w:r w:rsidRPr="001D03AE">
        <w:t xml:space="preserve"> the chance to deal with your concerns before you approach the ICO so please contact us in the first instance. </w:t>
      </w:r>
      <w:bookmarkEnd w:id="17"/>
    </w:p>
    <w:p w:rsidR="00CF5F60" w:rsidRPr="001D03AE" w:rsidRDefault="00CF5F60" w:rsidP="00CF5F60">
      <w:pPr>
        <w:pStyle w:val="NoNumTitle-Clause"/>
      </w:pPr>
      <w:bookmarkStart w:id="18" w:name="a465678"/>
      <w:r w:rsidRPr="001D03AE">
        <w:t>Changes to the privacy notice and your duty to inform us of changes</w:t>
      </w:r>
      <w:bookmarkEnd w:id="18"/>
    </w:p>
    <w:p w:rsidR="00B40445" w:rsidRDefault="00B40445" w:rsidP="00B40445">
      <w:pPr>
        <w:pStyle w:val="NoNumUntitledClause"/>
      </w:pPr>
      <w:bookmarkStart w:id="19" w:name="a457168"/>
      <w:r>
        <w:t>As our services develop we will contin</w:t>
      </w:r>
      <w:r w:rsidR="00CE77D1">
        <w:t xml:space="preserve">ue to update and review this notice </w:t>
      </w:r>
      <w:r>
        <w:t xml:space="preserve">to comply with both the law and customer feedback. </w:t>
      </w:r>
    </w:p>
    <w:p w:rsidR="007B2BD6" w:rsidRDefault="00CF5F60" w:rsidP="007B2BD6">
      <w:pPr>
        <w:pStyle w:val="NoNumUntitledClause"/>
      </w:pPr>
      <w:r w:rsidRPr="001D03AE">
        <w:t>It is important that the personal data we hold about you is accurate and current. Please keep us informed if your personal data changes during your relationship with us.</w:t>
      </w:r>
      <w:bookmarkStart w:id="20" w:name="a998713"/>
      <w:bookmarkEnd w:id="19"/>
    </w:p>
    <w:bookmarkEnd w:id="20"/>
    <w:p w:rsidR="00CF5F60" w:rsidRDefault="00CF5F60" w:rsidP="00CF5F60">
      <w:pPr>
        <w:pStyle w:val="TitleClause"/>
      </w:pPr>
      <w:r>
        <w:fldChar w:fldCharType="begin"/>
      </w:r>
      <w:r>
        <w:instrText>TC "2. The data we collect about you" \l 1</w:instrText>
      </w:r>
      <w:r>
        <w:fldChar w:fldCharType="end"/>
      </w:r>
      <w:bookmarkStart w:id="21" w:name="a480831"/>
      <w:bookmarkStart w:id="22" w:name="_Toc513037831"/>
      <w:r>
        <w:t>The data we collect about you</w:t>
      </w:r>
      <w:bookmarkEnd w:id="21"/>
      <w:bookmarkEnd w:id="22"/>
    </w:p>
    <w:p w:rsidR="00CF5F60" w:rsidRDefault="00CF5F60" w:rsidP="00CF5F60">
      <w:pPr>
        <w:pStyle w:val="NoNumUntitledClause"/>
      </w:pPr>
      <w:bookmarkStart w:id="23" w:name="a738838"/>
      <w:r>
        <w:t>Personal data, or personal information, means any information about an individual from which that person can be identified. It does not include data where the identity has been removed (anonymous data).</w:t>
      </w:r>
      <w:bookmarkEnd w:id="23"/>
    </w:p>
    <w:p w:rsidR="00CF5F60" w:rsidRDefault="00CF5F60" w:rsidP="00CF5F60">
      <w:pPr>
        <w:pStyle w:val="NoNumUntitledClause"/>
      </w:pPr>
      <w:bookmarkStart w:id="24" w:name="a562087"/>
      <w:r>
        <w:t>We may collect, use, store and transfer different kinds of personal data about you which we have grouped together</w:t>
      </w:r>
      <w:r w:rsidR="00781621">
        <w:t xml:space="preserve"> as</w:t>
      </w:r>
      <w:r>
        <w:t xml:space="preserve"> follows:</w:t>
      </w:r>
      <w:bookmarkEnd w:id="24"/>
    </w:p>
    <w:p w:rsidR="000B39CE" w:rsidRDefault="00CF5F60" w:rsidP="00CF5F60">
      <w:pPr>
        <w:pStyle w:val="subclause1Bullet1"/>
      </w:pPr>
      <w:r w:rsidRPr="000B39CE">
        <w:rPr>
          <w:b/>
          <w:bCs/>
        </w:rPr>
        <w:t>Identity Data</w:t>
      </w:r>
      <w:r w:rsidR="00E32973" w:rsidRPr="000B39CE">
        <w:t xml:space="preserve"> includes </w:t>
      </w:r>
      <w:r w:rsidRPr="000B39CE">
        <w:t xml:space="preserve">first name, last name, </w:t>
      </w:r>
      <w:r w:rsidR="00CE77D1">
        <w:t>username or similar identifier.</w:t>
      </w:r>
    </w:p>
    <w:p w:rsidR="00CF5F60" w:rsidRPr="000B39CE" w:rsidRDefault="00CF5F60" w:rsidP="00CF5F60">
      <w:pPr>
        <w:pStyle w:val="subclause1Bullet1"/>
      </w:pPr>
      <w:r w:rsidRPr="000B39CE">
        <w:rPr>
          <w:b/>
          <w:bCs/>
        </w:rPr>
        <w:t>Contact Data</w:t>
      </w:r>
      <w:r w:rsidR="000B39CE">
        <w:t xml:space="preserve"> includes </w:t>
      </w:r>
      <w:r w:rsidRPr="000B39CE">
        <w:t>billing address, delivery address, emai</w:t>
      </w:r>
      <w:r w:rsidR="000B39CE">
        <w:t>l address and telephone numbers</w:t>
      </w:r>
      <w:r w:rsidRPr="000B39CE">
        <w:t>.</w:t>
      </w:r>
    </w:p>
    <w:p w:rsidR="00CF5F60" w:rsidRPr="006A0A26" w:rsidRDefault="00CF5F60" w:rsidP="00CF5F60">
      <w:pPr>
        <w:pStyle w:val="subclause1Bullet1"/>
      </w:pPr>
      <w:r w:rsidRPr="006A0A26">
        <w:rPr>
          <w:b/>
          <w:bCs/>
        </w:rPr>
        <w:t>Financial Data</w:t>
      </w:r>
      <w:r w:rsidR="000B39CE">
        <w:t xml:space="preserve"> includes </w:t>
      </w:r>
      <w:r w:rsidRPr="006A0A26">
        <w:t>bank a</w:t>
      </w:r>
      <w:r w:rsidR="000B39CE">
        <w:t>ccount and payment card details</w:t>
      </w:r>
      <w:r>
        <w:t>.</w:t>
      </w:r>
    </w:p>
    <w:p w:rsidR="00CF5F60" w:rsidRPr="00CE77D1" w:rsidRDefault="00CF5F60" w:rsidP="00CE77D1">
      <w:pPr>
        <w:pStyle w:val="subclause1Bullet1"/>
      </w:pPr>
      <w:r w:rsidRPr="000D4775">
        <w:rPr>
          <w:b/>
          <w:bCs/>
        </w:rPr>
        <w:t>Technical Data</w:t>
      </w:r>
      <w:r w:rsidR="000B39CE" w:rsidRPr="000D4775">
        <w:t xml:space="preserve"> includes </w:t>
      </w:r>
      <w:r w:rsidRPr="000D4775">
        <w:t>your login data, browser type and version, time zone setting and location, browser plug-in types and versions, operating system and platform and other technology on the devices</w:t>
      </w:r>
      <w:r w:rsidR="000B39CE" w:rsidRPr="000D4775">
        <w:t xml:space="preserve"> you use to access this website</w:t>
      </w:r>
      <w:r w:rsidR="00CE77D1">
        <w:t xml:space="preserve">. </w:t>
      </w:r>
      <w:r w:rsidRPr="00CE77D1">
        <w:t xml:space="preserve">  </w:t>
      </w:r>
    </w:p>
    <w:p w:rsidR="00CF5F60" w:rsidRPr="00CE77D1" w:rsidRDefault="00CF5F60" w:rsidP="00CF5F60">
      <w:pPr>
        <w:pStyle w:val="subclause1Bullet1"/>
      </w:pPr>
      <w:r w:rsidRPr="00CE77D1">
        <w:rPr>
          <w:b/>
          <w:bCs/>
        </w:rPr>
        <w:t>Usage Data</w:t>
      </w:r>
      <w:r w:rsidRPr="00CE77D1">
        <w:t xml:space="preserve"> includes [information about how you use our website, products and</w:t>
      </w:r>
      <w:r w:rsidR="00CE77D1" w:rsidRPr="00CE77D1">
        <w:t xml:space="preserve"> services</w:t>
      </w:r>
      <w:r w:rsidRPr="00CE77D1">
        <w:t xml:space="preserve">. </w:t>
      </w:r>
    </w:p>
    <w:p w:rsidR="00CF5F60" w:rsidRPr="006A0A26" w:rsidRDefault="00CF5F60" w:rsidP="000B39CE">
      <w:pPr>
        <w:pStyle w:val="ParaClause"/>
        <w:ind w:left="0"/>
      </w:pPr>
    </w:p>
    <w:p w:rsidR="00D45D46" w:rsidRDefault="00CF5F60" w:rsidP="00CF5F60">
      <w:pPr>
        <w:pStyle w:val="ParaClause"/>
      </w:pPr>
      <w:r w:rsidRPr="006A0A26">
        <w:t xml:space="preserve">We do not </w:t>
      </w:r>
      <w:r w:rsidR="00CE77D1">
        <w:t xml:space="preserve">routinely </w:t>
      </w:r>
      <w:r w:rsidRPr="006A0A26">
        <w:t xml:space="preserve">collect any </w:t>
      </w:r>
      <w:r>
        <w:rPr>
          <w:b/>
          <w:bCs/>
        </w:rPr>
        <w:t>Special Categories of Personal</w:t>
      </w:r>
      <w:r w:rsidRPr="006A0A26">
        <w:rPr>
          <w:b/>
          <w:bCs/>
        </w:rPr>
        <w:t xml:space="preserve"> Data</w:t>
      </w:r>
      <w:r w:rsidRPr="006A0A26">
        <w:t xml:space="preserve"> abo</w:t>
      </w:r>
      <w:r>
        <w:t>ut</w:t>
      </w:r>
      <w:r w:rsidRPr="006A0A26">
        <w:t xml:space="preserve"> you (this includes details about your race or ethnicity, religious or philosophical beliefs, sex life, sexual orientation, political opinions, trade union membership, information about your health</w:t>
      </w:r>
      <w:r>
        <w:t xml:space="preserve"> and</w:t>
      </w:r>
      <w:r w:rsidRPr="006A0A26">
        <w:t xml:space="preserve"> genetic and biometric data)</w:t>
      </w:r>
      <w:r w:rsidR="00CE77D1">
        <w:t xml:space="preserve"> unless you include such data in your messages to us</w:t>
      </w:r>
      <w:r>
        <w:t>.</w:t>
      </w:r>
      <w:r w:rsidR="00D45D46">
        <w:t xml:space="preserve"> It is likely that we will collect health data when you request a clinical waste collection service. In this case processing will be necessary for reasons of substantial public interest.</w:t>
      </w:r>
      <w:r>
        <w:t xml:space="preserve"> </w:t>
      </w:r>
    </w:p>
    <w:p w:rsidR="00CF5F60" w:rsidRPr="006A0A26" w:rsidRDefault="00D45D46" w:rsidP="00CF5F60">
      <w:pPr>
        <w:pStyle w:val="ParaClause"/>
      </w:pPr>
      <w:r>
        <w:lastRenderedPageBreak/>
        <w:t xml:space="preserve">We do not </w:t>
      </w:r>
      <w:r w:rsidR="004E5D9A">
        <w:t xml:space="preserve">voluntarily and pro-actively </w:t>
      </w:r>
      <w:r w:rsidR="00CF5F60">
        <w:t>collect any information about criminal convictions and offences</w:t>
      </w:r>
      <w:r w:rsidR="00CF5F60" w:rsidRPr="006A0A26">
        <w:t>.</w:t>
      </w:r>
    </w:p>
    <w:p w:rsidR="00CF5F60" w:rsidRPr="00850A81" w:rsidRDefault="00CF5F60" w:rsidP="00CF5F60">
      <w:pPr>
        <w:pStyle w:val="NoNumTitle-Clause"/>
      </w:pPr>
      <w:bookmarkStart w:id="25" w:name="a331664"/>
      <w:r>
        <w:t xml:space="preserve">If </w:t>
      </w:r>
      <w:r w:rsidRPr="00850A81">
        <w:t>you</w:t>
      </w:r>
      <w:r w:rsidRPr="006A0A26">
        <w:t xml:space="preserve"> </w:t>
      </w:r>
      <w:r w:rsidRPr="00850A81">
        <w:t>fail to</w:t>
      </w:r>
      <w:r w:rsidRPr="006A0A26">
        <w:t xml:space="preserve"> </w:t>
      </w:r>
      <w:r w:rsidRPr="00850A81">
        <w:t>provide personal data</w:t>
      </w:r>
      <w:bookmarkEnd w:id="25"/>
    </w:p>
    <w:p w:rsidR="00CF5F60" w:rsidRPr="006A0A26" w:rsidRDefault="00CF5F60" w:rsidP="00CF5F60">
      <w:pPr>
        <w:pStyle w:val="ParaClause"/>
      </w:pPr>
      <w:r w:rsidRPr="006A0A26">
        <w:t xml:space="preserve">Where we need to collect personal data by law, or under the terms of a contract we have with you and you fail to provide </w:t>
      </w:r>
      <w:r>
        <w:t>that</w:t>
      </w:r>
      <w:r w:rsidRPr="006A0A26">
        <w:t xml:space="preserve"> data when requested, we may not be able to perform the contract we have or are trying to enter into with you (</w:t>
      </w:r>
      <w:r>
        <w:t>for example, to</w:t>
      </w:r>
      <w:r w:rsidRPr="006A0A26">
        <w:t xml:space="preserve"> provide you with goods or services). In </w:t>
      </w:r>
      <w:r>
        <w:t>this</w:t>
      </w:r>
      <w:r w:rsidRPr="006A0A26">
        <w:t xml:space="preserve"> case, we may have to cancel a product or service you have with us but we will notify you if this is the case at the time. </w:t>
      </w:r>
    </w:p>
    <w:p w:rsidR="00CF5F60" w:rsidRDefault="00CF5F60" w:rsidP="00CF5F60">
      <w:pPr>
        <w:pStyle w:val="TitleClause"/>
      </w:pPr>
      <w:r>
        <w:fldChar w:fldCharType="begin"/>
      </w:r>
      <w:r>
        <w:instrText>TC "3. How is your personal data collected?" \l 1</w:instrText>
      </w:r>
      <w:r>
        <w:fldChar w:fldCharType="end"/>
      </w:r>
      <w:bookmarkStart w:id="26" w:name="a524838"/>
      <w:bookmarkStart w:id="27" w:name="_Toc513037832"/>
      <w:r>
        <w:t>How is your personal data collected?</w:t>
      </w:r>
      <w:bookmarkEnd w:id="26"/>
      <w:bookmarkEnd w:id="27"/>
    </w:p>
    <w:p w:rsidR="00CF5F60" w:rsidRDefault="00CF5F60" w:rsidP="00CF5F60">
      <w:pPr>
        <w:pStyle w:val="NoNumUntitledClause"/>
      </w:pPr>
      <w:bookmarkStart w:id="28" w:name="a653340"/>
      <w:r w:rsidRPr="0052066E">
        <w:t>We use different methods to collect data from and about you including through:</w:t>
      </w:r>
      <w:bookmarkEnd w:id="28"/>
    </w:p>
    <w:p w:rsidR="00CF5F60" w:rsidRPr="0052066E" w:rsidRDefault="00CF5F60" w:rsidP="00CF5F60">
      <w:pPr>
        <w:pStyle w:val="ClauseBullet1"/>
      </w:pPr>
      <w:r w:rsidRPr="0052066E">
        <w:rPr>
          <w:b/>
          <w:bCs/>
        </w:rPr>
        <w:t>Direct interactions</w:t>
      </w:r>
      <w:r w:rsidRPr="00E0001D">
        <w:rPr>
          <w:b/>
        </w:rPr>
        <w:t>.</w:t>
      </w:r>
      <w:r w:rsidR="00BF1559">
        <w:t xml:space="preserve"> You may give us your </w:t>
      </w:r>
      <w:r w:rsidRPr="0052066E">
        <w:t>Ident</w:t>
      </w:r>
      <w:r w:rsidR="00BF1559">
        <w:t>ity, Contact and Financial Data</w:t>
      </w:r>
      <w:r w:rsidRPr="0052066E">
        <w:t xml:space="preserve"> by filling in forms or by corres</w:t>
      </w:r>
      <w:r w:rsidR="008E058F">
        <w:t xml:space="preserve">ponding with us by phone </w:t>
      </w:r>
      <w:r w:rsidRPr="0052066E">
        <w:t xml:space="preserve">or otherwise. This includes personal data </w:t>
      </w:r>
      <w:r w:rsidR="008E058F">
        <w:t>you provide when you</w:t>
      </w:r>
      <w:r w:rsidRPr="0052066E">
        <w:t>:</w:t>
      </w:r>
    </w:p>
    <w:p w:rsidR="00CF5F60" w:rsidRPr="0052066E" w:rsidRDefault="00CF5F60" w:rsidP="00CF5F60">
      <w:pPr>
        <w:pStyle w:val="ClauseBullet2"/>
      </w:pPr>
      <w:r w:rsidRPr="0052066E">
        <w:t>apply for our products or services</w:t>
      </w:r>
      <w:r>
        <w:t>;</w:t>
      </w:r>
      <w:r w:rsidR="004E5D9A">
        <w:t xml:space="preserve"> or</w:t>
      </w:r>
    </w:p>
    <w:p w:rsidR="00CF5F60" w:rsidRDefault="00CF5F60" w:rsidP="00CF5F60">
      <w:pPr>
        <w:pStyle w:val="ClauseBullet2"/>
      </w:pPr>
      <w:r w:rsidRPr="0052066E">
        <w:t>create an account on our website</w:t>
      </w:r>
      <w:r w:rsidR="004E5D9A">
        <w:t>.</w:t>
      </w:r>
    </w:p>
    <w:p w:rsidR="00230F35" w:rsidRPr="0052066E" w:rsidRDefault="00230F35" w:rsidP="008D7730">
      <w:pPr>
        <w:pStyle w:val="ClauseBullet2"/>
        <w:numPr>
          <w:ilvl w:val="0"/>
          <w:numId w:val="0"/>
        </w:numPr>
        <w:ind w:left="709"/>
      </w:pPr>
      <w:r>
        <w:t xml:space="preserve">Where we collect your personal data for the provision of services, your data may be held in a central database designed by Amey. All four councils shall have access to this data and manage this system collectively and collaboratively in order to provide a more stream-line, robust waste collection service. We rely on Article 6(1)(e) relating to public interest to process the personal data in such a way.  </w:t>
      </w:r>
    </w:p>
    <w:p w:rsidR="000D4775" w:rsidRPr="0052066E" w:rsidRDefault="000D4775" w:rsidP="000D4775">
      <w:pPr>
        <w:pStyle w:val="ClauseBullet2"/>
        <w:numPr>
          <w:ilvl w:val="0"/>
          <w:numId w:val="0"/>
        </w:numPr>
        <w:ind w:left="1434"/>
      </w:pPr>
    </w:p>
    <w:p w:rsidR="000D4775" w:rsidRPr="000D4775" w:rsidRDefault="00CF5F60" w:rsidP="00CF5F60">
      <w:pPr>
        <w:pStyle w:val="ClauseBullet1"/>
        <w:rPr>
          <w:kern w:val="28"/>
        </w:rPr>
      </w:pPr>
      <w:r w:rsidRPr="000D4775">
        <w:rPr>
          <w:b/>
          <w:bCs/>
        </w:rPr>
        <w:t>Automated technologies or interactions.</w:t>
      </w:r>
      <w:r w:rsidRPr="000D4775">
        <w:t xml:space="preserve"> As you interact with our website, we may automatically collect Technical Data about your equipment, browsing actions and patterns. We collect this personal data by using cookies</w:t>
      </w:r>
      <w:r w:rsidR="000D4775" w:rsidRPr="000D4775">
        <w:t>,</w:t>
      </w:r>
      <w:r w:rsidRPr="000D4775">
        <w:t xml:space="preserve"> and other similar technologies. </w:t>
      </w:r>
    </w:p>
    <w:p w:rsidR="00CF5F60" w:rsidRDefault="00CF5F60" w:rsidP="00CF5F60">
      <w:pPr>
        <w:pStyle w:val="TitleClause"/>
      </w:pPr>
      <w:r>
        <w:fldChar w:fldCharType="begin"/>
      </w:r>
      <w:r>
        <w:instrText>TC "4. How we use your personal data" \l 1</w:instrText>
      </w:r>
      <w:r>
        <w:fldChar w:fldCharType="end"/>
      </w:r>
      <w:bookmarkStart w:id="29" w:name="a179246"/>
      <w:bookmarkStart w:id="30" w:name="_Toc513037833"/>
      <w:r>
        <w:t>How we use your personal data</w:t>
      </w:r>
      <w:bookmarkEnd w:id="29"/>
      <w:bookmarkEnd w:id="30"/>
    </w:p>
    <w:p w:rsidR="00CF5F60" w:rsidRPr="008736B9" w:rsidRDefault="00CF5F60" w:rsidP="00CF5F60">
      <w:pPr>
        <w:pStyle w:val="NoNumUntitledClause"/>
      </w:pPr>
      <w:bookmarkStart w:id="31" w:name="a964261"/>
      <w:r w:rsidRPr="008736B9">
        <w:t>We will only use your personal data when the law allows us to. Most commonly, we will use your personal data in the following circumstances:</w:t>
      </w:r>
      <w:bookmarkEnd w:id="31"/>
    </w:p>
    <w:p w:rsidR="00CF5F60" w:rsidRPr="008736B9" w:rsidRDefault="00CF5F60" w:rsidP="00CF5F60">
      <w:pPr>
        <w:pStyle w:val="ClauseBullet1"/>
      </w:pPr>
      <w:r w:rsidRPr="008736B9">
        <w:t xml:space="preserve">Where we need to perform the </w:t>
      </w:r>
      <w:r w:rsidR="000D4775">
        <w:t xml:space="preserve">service or </w:t>
      </w:r>
      <w:r w:rsidRPr="008736B9">
        <w:t>contract we are about to enter int</w:t>
      </w:r>
      <w:r w:rsidR="005844F1">
        <w:t>o or have entered into with you and to allow us to validate who you are and to deal with your queries effectively.</w:t>
      </w:r>
    </w:p>
    <w:p w:rsidR="004E5D9A" w:rsidRDefault="00CF5F60" w:rsidP="00CF5F60">
      <w:pPr>
        <w:pStyle w:val="ClauseBullet1"/>
      </w:pPr>
      <w:r w:rsidRPr="008736B9">
        <w:t xml:space="preserve">Where it is necessary for </w:t>
      </w:r>
      <w:r w:rsidR="004E5D9A">
        <w:t xml:space="preserve">the performance of a task carried out in the public interest. </w:t>
      </w:r>
    </w:p>
    <w:p w:rsidR="00CF5F60" w:rsidRPr="008736B9" w:rsidRDefault="004E5D9A" w:rsidP="00CF5F60">
      <w:pPr>
        <w:pStyle w:val="ClauseBullet1"/>
      </w:pPr>
      <w:r>
        <w:t>Where it is necessary for compliance with a legal obligation to which we are subject.</w:t>
      </w:r>
    </w:p>
    <w:p w:rsidR="00CF5F60" w:rsidRPr="00850A81" w:rsidRDefault="00CF5F60" w:rsidP="00CF5F60">
      <w:pPr>
        <w:pStyle w:val="NoNumTitle-Clause"/>
      </w:pPr>
      <w:bookmarkStart w:id="32" w:name="a309744"/>
      <w:r w:rsidRPr="00850A81">
        <w:t>Purposes for which we will use your personal data</w:t>
      </w:r>
      <w:bookmarkEnd w:id="32"/>
    </w:p>
    <w:p w:rsidR="00CF5F60" w:rsidRPr="00F8117F" w:rsidRDefault="00CF5F60" w:rsidP="00CF5F60">
      <w:pPr>
        <w:pStyle w:val="NoNumUntitledClause"/>
      </w:pPr>
      <w:bookmarkStart w:id="33" w:name="a218374"/>
      <w:r w:rsidRPr="00F8117F">
        <w:t>We have set out below, in a tab</w:t>
      </w:r>
      <w:r w:rsidR="004E5D9A">
        <w:t xml:space="preserve">le format, a description of </w:t>
      </w:r>
      <w:r w:rsidRPr="00F8117F">
        <w:t>the ways we plan to use your personal data, and which of the legal bas</w:t>
      </w:r>
      <w:r>
        <w:t>e</w:t>
      </w:r>
      <w:r w:rsidRPr="00F8117F">
        <w:t xml:space="preserve">s we rely on to do so. </w:t>
      </w:r>
      <w:bookmarkEnd w:id="33"/>
    </w:p>
    <w:p w:rsidR="00CF5F60" w:rsidRDefault="00CF5F60" w:rsidP="00CF5F60">
      <w:pPr>
        <w:pStyle w:val="NoNumUntitledClause"/>
      </w:pPr>
      <w:bookmarkStart w:id="34" w:name="a638713"/>
      <w:r w:rsidRPr="00F8117F">
        <w:t xml:space="preserve">Note that we may process your personal data for more than one lawful ground depending on the specific purpose for which we are using your data. </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2697"/>
        <w:gridCol w:w="4257"/>
      </w:tblGrid>
      <w:tr w:rsidR="00CF5F60" w:rsidRPr="00CF5F60" w:rsidTr="00CF5F60">
        <w:tc>
          <w:tcPr>
            <w:tcW w:w="3560"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rPr>
                <w:b/>
              </w:rPr>
            </w:pPr>
            <w:r w:rsidRPr="00CF5F60">
              <w:rPr>
                <w:b/>
              </w:rPr>
              <w:t>Purpose/Activity</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rPr>
                <w:b/>
              </w:rPr>
            </w:pPr>
            <w:r w:rsidRPr="00CF5F60">
              <w:rPr>
                <w:b/>
              </w:rPr>
              <w:t>Type of data</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rPr>
                <w:b/>
              </w:rPr>
            </w:pPr>
            <w:r w:rsidRPr="00CF5F60">
              <w:rPr>
                <w:b/>
              </w:rPr>
              <w:t>Lawful basis for processing including basis of legitimate interest</w:t>
            </w:r>
          </w:p>
        </w:tc>
      </w:tr>
      <w:tr w:rsidR="00CF5F60" w:rsidRPr="00CF5F60" w:rsidTr="00CF5F60">
        <w:tc>
          <w:tcPr>
            <w:tcW w:w="3560"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203C8A">
              <w:lastRenderedPageBreak/>
              <w:t>To register you as a new customer</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(a</w:t>
            </w:r>
            <w:r>
              <w:t xml:space="preserve">) Identity </w:t>
            </w:r>
          </w:p>
          <w:p w:rsidR="00CF5F60" w:rsidRPr="00CF5F60" w:rsidRDefault="00CF5F60" w:rsidP="00CF5F60">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CF5F60" w:rsidRDefault="004E5D9A" w:rsidP="00CF5F60">
            <w:pPr>
              <w:pStyle w:val="Paragraph"/>
            </w:pPr>
            <w:r>
              <w:t xml:space="preserve">(a) </w:t>
            </w:r>
            <w:r w:rsidR="00CF5F60">
              <w:t>Performance of a contract with you</w:t>
            </w:r>
          </w:p>
          <w:p w:rsidR="004E5D9A" w:rsidRPr="00CF5F60" w:rsidRDefault="004E5D9A" w:rsidP="00CF5F60">
            <w:pPr>
              <w:pStyle w:val="Paragraph"/>
            </w:pPr>
            <w:r>
              <w:t>(b) Performance of public task</w:t>
            </w:r>
          </w:p>
        </w:tc>
      </w:tr>
      <w:tr w:rsidR="00CF5F60" w:rsidRPr="00CF5F60" w:rsidTr="00CF5F60">
        <w:tc>
          <w:tcPr>
            <w:tcW w:w="3560"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t>To process and deliver your order including:</w:t>
            </w:r>
          </w:p>
          <w:p w:rsidR="00CF5F60" w:rsidRPr="00CF5F60" w:rsidRDefault="00CF5F60" w:rsidP="00CF5F60">
            <w:pPr>
              <w:pStyle w:val="Paragraph"/>
            </w:pPr>
            <w:r>
              <w:t>(a) Manage payments, fees and charges</w:t>
            </w:r>
          </w:p>
          <w:p w:rsidR="00CF5F60" w:rsidRPr="00CF5F60" w:rsidRDefault="00CF5F60" w:rsidP="00CF5F60">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t xml:space="preserve">(a) Identity </w:t>
            </w:r>
          </w:p>
          <w:p w:rsidR="00CF5F60" w:rsidRPr="00CF5F60" w:rsidRDefault="00CF5F60" w:rsidP="00CF5F60">
            <w:pPr>
              <w:pStyle w:val="Paragraph"/>
            </w:pPr>
            <w:r w:rsidRPr="000F3D60">
              <w:t xml:space="preserve">(b) </w:t>
            </w:r>
            <w:r>
              <w:t xml:space="preserve">Contact </w:t>
            </w:r>
          </w:p>
          <w:p w:rsidR="004E5D9A" w:rsidRPr="00CF5F60" w:rsidRDefault="00CF5F60" w:rsidP="004E5D9A">
            <w:pPr>
              <w:pStyle w:val="Paragraph"/>
            </w:pPr>
            <w:r w:rsidRPr="000F3D60">
              <w:t xml:space="preserve">(c) </w:t>
            </w:r>
            <w:r>
              <w:t xml:space="preserve">Financial </w:t>
            </w:r>
          </w:p>
          <w:p w:rsidR="00CF5F60" w:rsidRPr="00CF5F60" w:rsidRDefault="00CF5F60" w:rsidP="00CF5F60">
            <w:pPr>
              <w:pStyle w:val="Paragraph"/>
            </w:pP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 xml:space="preserve">(a) </w:t>
            </w:r>
            <w:r>
              <w:t xml:space="preserve">Performance of a contract with you </w:t>
            </w:r>
          </w:p>
          <w:p w:rsidR="00CF5F60" w:rsidRPr="00CF5F60" w:rsidRDefault="004E5D9A" w:rsidP="004E5D9A">
            <w:pPr>
              <w:pStyle w:val="Paragraph"/>
            </w:pPr>
            <w:r>
              <w:t>(b) Performance of public task</w:t>
            </w:r>
          </w:p>
        </w:tc>
      </w:tr>
      <w:tr w:rsidR="00CF5F60" w:rsidRPr="00CF5F60" w:rsidTr="00CF5F60">
        <w:tc>
          <w:tcPr>
            <w:tcW w:w="3560"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t>To manage our relations</w:t>
            </w:r>
            <w:r w:rsidR="00847DF0">
              <w:t>hip with you which will include n</w:t>
            </w:r>
            <w:r>
              <w:t>otifying you about changes to our terms or privacy policy</w:t>
            </w:r>
          </w:p>
          <w:p w:rsidR="00CF5F60" w:rsidRPr="00CF5F60" w:rsidRDefault="00CF5F60" w:rsidP="00CF5F60">
            <w:pPr>
              <w:pStyle w:val="Paragraph"/>
            </w:pP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 xml:space="preserve">(a) </w:t>
            </w:r>
            <w:r>
              <w:t xml:space="preserve">Identity </w:t>
            </w:r>
          </w:p>
          <w:p w:rsidR="00CF5F60" w:rsidRPr="00CF5F60" w:rsidRDefault="00CF5F60" w:rsidP="00CF5F60">
            <w:pPr>
              <w:pStyle w:val="Paragraph"/>
            </w:pPr>
            <w:r w:rsidRPr="000F3D60">
              <w:t xml:space="preserve">(b) </w:t>
            </w:r>
            <w:r>
              <w:t xml:space="preserve">Contact </w:t>
            </w:r>
          </w:p>
          <w:p w:rsidR="004E5D9A" w:rsidRPr="00CF5F60" w:rsidRDefault="004E5D9A" w:rsidP="004E5D9A">
            <w:pPr>
              <w:pStyle w:val="Paragraph"/>
            </w:pPr>
          </w:p>
          <w:p w:rsidR="00CF5F60" w:rsidRPr="00CF5F60" w:rsidRDefault="00CF5F60" w:rsidP="00CF5F60">
            <w:pPr>
              <w:pStyle w:val="Paragraph"/>
            </w:pP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 xml:space="preserve">(a) </w:t>
            </w:r>
            <w:r>
              <w:t xml:space="preserve">Performance of a contract with you </w:t>
            </w:r>
          </w:p>
          <w:p w:rsidR="00CF5F60" w:rsidRPr="00CF5F60" w:rsidRDefault="00CF5F60" w:rsidP="00CF5F60">
            <w:pPr>
              <w:pStyle w:val="Paragraph"/>
            </w:pPr>
            <w:r w:rsidRPr="000F3D60">
              <w:t xml:space="preserve">(b) </w:t>
            </w:r>
            <w:r>
              <w:t>Necessary to comply with a legal obligation</w:t>
            </w:r>
          </w:p>
          <w:p w:rsidR="00CF5F60" w:rsidRPr="00CF5F60" w:rsidRDefault="00CF5F60" w:rsidP="00847DF0">
            <w:pPr>
              <w:pStyle w:val="Paragraph"/>
            </w:pPr>
          </w:p>
        </w:tc>
      </w:tr>
      <w:tr w:rsidR="00CF5F60" w:rsidRPr="00CF5F60" w:rsidTr="00CF5F60">
        <w:tc>
          <w:tcPr>
            <w:tcW w:w="3560"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203C8A">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 xml:space="preserve">(a) </w:t>
            </w:r>
            <w:r>
              <w:t>Identity</w:t>
            </w:r>
          </w:p>
          <w:p w:rsidR="00CF5F60" w:rsidRPr="00CF5F60" w:rsidRDefault="00CF5F60" w:rsidP="00CF5F60">
            <w:pPr>
              <w:pStyle w:val="Paragraph"/>
            </w:pPr>
            <w:r w:rsidRPr="000F3D60">
              <w:t xml:space="preserve">(b) </w:t>
            </w:r>
            <w:r>
              <w:t>Contact</w:t>
            </w:r>
          </w:p>
          <w:p w:rsidR="00CF5F60" w:rsidRPr="00CF5F60" w:rsidRDefault="00CF5F60" w:rsidP="00CF5F60">
            <w:pPr>
              <w:pStyle w:val="Paragraph"/>
            </w:pPr>
            <w:r>
              <w:t>(c) Technical</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 xml:space="preserve">(a) </w:t>
            </w:r>
            <w:r w:rsidR="004E5D9A">
              <w:t>Performance of public task</w:t>
            </w:r>
          </w:p>
          <w:p w:rsidR="00CF5F60" w:rsidRPr="00CF5F60" w:rsidRDefault="00CF5F60" w:rsidP="00CF5F60">
            <w:pPr>
              <w:pStyle w:val="Paragraph"/>
            </w:pPr>
            <w:r w:rsidRPr="000F3D60">
              <w:t xml:space="preserve">(b) </w:t>
            </w:r>
            <w:r>
              <w:t>Necessary to comply with a legal obligation</w:t>
            </w:r>
          </w:p>
        </w:tc>
      </w:tr>
      <w:tr w:rsidR="00CF5F60" w:rsidRPr="00CF5F60" w:rsidTr="00CF5F60">
        <w:tc>
          <w:tcPr>
            <w:tcW w:w="3560"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t>To use data analytics to improve our website, products/services,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CF5F60" w:rsidP="00CF5F60">
            <w:pPr>
              <w:pStyle w:val="Paragraph"/>
            </w:pPr>
            <w:r w:rsidRPr="000F3D60">
              <w:t xml:space="preserve">(a) </w:t>
            </w:r>
            <w:r>
              <w:t xml:space="preserve">Technical </w:t>
            </w:r>
          </w:p>
          <w:p w:rsidR="00CF5F60" w:rsidRPr="00CF5F60" w:rsidRDefault="00CF5F60" w:rsidP="00CF5F60">
            <w:pPr>
              <w:pStyle w:val="Paragraph"/>
            </w:pPr>
            <w:r w:rsidRPr="000F3D60">
              <w:t xml:space="preserve">(b) </w:t>
            </w:r>
            <w:r>
              <w:t xml:space="preserve">Usage </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CF5F60" w:rsidRPr="00CF5F60" w:rsidRDefault="004E5D9A" w:rsidP="004E5D9A">
            <w:pPr>
              <w:pStyle w:val="Paragraph"/>
            </w:pPr>
            <w:r>
              <w:t>(a) Performance of public task</w:t>
            </w:r>
          </w:p>
        </w:tc>
      </w:tr>
    </w:tbl>
    <w:p w:rsidR="00864C69" w:rsidRPr="008C6431" w:rsidRDefault="00864C69" w:rsidP="00864C69">
      <w:pPr>
        <w:pStyle w:val="NoNumTitle-Clause"/>
      </w:pPr>
      <w:bookmarkStart w:id="35" w:name="a512081"/>
      <w:r w:rsidRPr="008C6431">
        <w:t>Cookies</w:t>
      </w:r>
      <w:bookmarkEnd w:id="35"/>
    </w:p>
    <w:p w:rsidR="00864C69" w:rsidRPr="00203C8A" w:rsidRDefault="00864C69" w:rsidP="00864C69">
      <w:pPr>
        <w:pStyle w:val="NoNumUntitledClause"/>
      </w:pPr>
      <w:bookmarkStart w:id="36" w:name="a591491"/>
      <w:r>
        <w:t>Y</w:t>
      </w:r>
      <w:r w:rsidRPr="00203C8A">
        <w:t xml:space="preserve">ou can set your browser to refuse all or some browser cookies, or to alert you when websites set or access cookies. If you disable or refuse cookies, please note that some parts of this </w:t>
      </w:r>
      <w:r>
        <w:t>we</w:t>
      </w:r>
      <w:r w:rsidRPr="00203C8A">
        <w:t xml:space="preserve">bsite may become inaccessible or not function properly. For more information about </w:t>
      </w:r>
      <w:r>
        <w:t>the cookies we use</w:t>
      </w:r>
      <w:r w:rsidRPr="00203C8A">
        <w:t xml:space="preserve">, please </w:t>
      </w:r>
      <w:bookmarkEnd w:id="36"/>
      <w:r>
        <w:t>see our Cookie Policy.</w:t>
      </w:r>
    </w:p>
    <w:p w:rsidR="00864C69" w:rsidRPr="00850A81" w:rsidRDefault="00864C69" w:rsidP="00864C69">
      <w:pPr>
        <w:pStyle w:val="NoNumTitle-Clause"/>
      </w:pPr>
      <w:bookmarkStart w:id="37" w:name="a233076"/>
      <w:r w:rsidRPr="00850A81">
        <w:t xml:space="preserve">Change of purpose </w:t>
      </w:r>
      <w:bookmarkEnd w:id="37"/>
    </w:p>
    <w:p w:rsidR="00864C69" w:rsidRDefault="00864C69" w:rsidP="00864C69">
      <w:pPr>
        <w:pStyle w:val="NoNumUntitledClause"/>
      </w:pPr>
      <w:bookmarkStart w:id="38" w:name="a290238"/>
      <w:r w:rsidRPr="00203C8A">
        <w:t xml:space="preserve">We will only use your personal data for the purposes for which we collected it, unless we reasonably consider that we need to use it for another reason and that reason is compatible with the original </w:t>
      </w:r>
      <w:r w:rsidRPr="00203C8A">
        <w:lastRenderedPageBreak/>
        <w:t xml:space="preserve">purpose. If you wish to get an explanation as to how the processing for the new purpose is compatible with the original purpose, please </w:t>
      </w:r>
      <w:hyperlink w:anchor="a599551" w:history="1">
        <w:r w:rsidRPr="00FE3749">
          <w:rPr>
            <w:rStyle w:val="Hyperlink"/>
            <w:i w:val="0"/>
            <w:u w:val="none"/>
          </w:rPr>
          <w:t xml:space="preserve">contact </w:t>
        </w:r>
      </w:hyperlink>
      <w:r w:rsidR="00FE3749">
        <w:t>the appropriate council’s Data Protection Officer.</w:t>
      </w:r>
      <w:r w:rsidRPr="00203C8A">
        <w:t xml:space="preserve"> </w:t>
      </w:r>
      <w:bookmarkEnd w:id="38"/>
    </w:p>
    <w:p w:rsidR="00864C69" w:rsidRPr="00203C8A" w:rsidRDefault="00864C69" w:rsidP="00864C69">
      <w:pPr>
        <w:pStyle w:val="NoNumUntitledClause"/>
      </w:pPr>
      <w:bookmarkStart w:id="39" w:name="a178016"/>
      <w:r w:rsidRPr="00BF68BB">
        <w:t>If we need to use your personal data for an unrelated purpose, we will notify you and we will explain the legal basis which allows us to do so.</w:t>
      </w:r>
      <w:bookmarkEnd w:id="39"/>
    </w:p>
    <w:p w:rsidR="00864C69" w:rsidRPr="00203C8A" w:rsidRDefault="00864C69" w:rsidP="00864C69">
      <w:pPr>
        <w:pStyle w:val="NoNumUntitledClause"/>
      </w:pPr>
      <w:bookmarkStart w:id="40" w:name="a834833"/>
      <w:r w:rsidRPr="00203C8A">
        <w:t>Please note that we may process your personal data without your knowledge or consent, in compliance with the above rules, where this is required or permitted by law.</w:t>
      </w:r>
      <w:bookmarkEnd w:id="40"/>
    </w:p>
    <w:p w:rsidR="00864C69" w:rsidRDefault="00864C69" w:rsidP="00864C69">
      <w:pPr>
        <w:pStyle w:val="TitleClause"/>
      </w:pPr>
      <w:r>
        <w:fldChar w:fldCharType="begin"/>
      </w:r>
      <w:r>
        <w:instrText>TC "5. Disclosures of your personal data" \l 1</w:instrText>
      </w:r>
      <w:r>
        <w:fldChar w:fldCharType="end"/>
      </w:r>
      <w:bookmarkStart w:id="41" w:name="a239061"/>
      <w:bookmarkStart w:id="42" w:name="_Toc513037834"/>
      <w:r>
        <w:t>Disclosures of your personal data</w:t>
      </w:r>
      <w:bookmarkEnd w:id="41"/>
      <w:bookmarkEnd w:id="42"/>
    </w:p>
    <w:p w:rsidR="00864C69" w:rsidRPr="00BE5C75" w:rsidRDefault="00864C69" w:rsidP="00864C69">
      <w:pPr>
        <w:pStyle w:val="NoNumUntitledClause"/>
      </w:pPr>
      <w:bookmarkStart w:id="43" w:name="a342752"/>
      <w:r>
        <w:t>In order to carry out the services or perform the contract entered into with you, we share your personal data with Amey.</w:t>
      </w:r>
      <w:r w:rsidRPr="00BE5C75">
        <w:t xml:space="preserve"> </w:t>
      </w:r>
      <w:bookmarkEnd w:id="43"/>
    </w:p>
    <w:p w:rsidR="00864C69" w:rsidRDefault="00864C69" w:rsidP="00864C69">
      <w:pPr>
        <w:pStyle w:val="NoNumUntitledClause"/>
      </w:pPr>
      <w:bookmarkStart w:id="44" w:name="a880441"/>
      <w:r w:rsidRPr="00BE5C75">
        <w:t xml:space="preserve">We require </w:t>
      </w:r>
      <w:r>
        <w:t xml:space="preserve">Amey </w:t>
      </w:r>
      <w:r w:rsidRPr="00BE5C75">
        <w:t xml:space="preserve">to respect the security of your personal data and to treat it in accordance with the law. We do not allow </w:t>
      </w:r>
      <w:r>
        <w:t xml:space="preserve">Amey or any other </w:t>
      </w:r>
      <w:r w:rsidRPr="00BE5C75">
        <w:t>third-party service providers to use your personal data for their own purposes and only permit them to process your personal data for specified purposes and in accordance with our instructions.</w:t>
      </w:r>
      <w:bookmarkEnd w:id="44"/>
    </w:p>
    <w:p w:rsidR="00864C69" w:rsidRDefault="00864C69" w:rsidP="00864C69">
      <w:pPr>
        <w:pStyle w:val="TitleClause"/>
      </w:pPr>
      <w:r>
        <w:fldChar w:fldCharType="begin"/>
      </w:r>
      <w:r>
        <w:instrText>TC "6. International transfers" \l 1</w:instrText>
      </w:r>
      <w:r>
        <w:fldChar w:fldCharType="end"/>
      </w:r>
      <w:bookmarkStart w:id="45" w:name="a888527"/>
      <w:bookmarkStart w:id="46" w:name="_Toc513037835"/>
      <w:r>
        <w:t>International transfers</w:t>
      </w:r>
      <w:bookmarkEnd w:id="45"/>
      <w:bookmarkEnd w:id="46"/>
    </w:p>
    <w:p w:rsidR="00864C69" w:rsidRDefault="00864C69" w:rsidP="00864C69">
      <w:pPr>
        <w:pStyle w:val="NoNumUntitledClause"/>
      </w:pPr>
      <w:bookmarkStart w:id="47" w:name="a916272"/>
      <w:r w:rsidRPr="009520F4">
        <w:t>We do not transfer your personal data outside the European Economic Area (</w:t>
      </w:r>
      <w:r w:rsidRPr="009520F4">
        <w:rPr>
          <w:b/>
          <w:bCs/>
        </w:rPr>
        <w:t>EEA</w:t>
      </w:r>
      <w:r w:rsidRPr="009520F4">
        <w:t>)</w:t>
      </w:r>
      <w:r>
        <w:t>.</w:t>
      </w:r>
      <w:bookmarkEnd w:id="47"/>
    </w:p>
    <w:p w:rsidR="00864C69" w:rsidRDefault="00864C69" w:rsidP="00864C69">
      <w:pPr>
        <w:pStyle w:val="TitleClause"/>
      </w:pPr>
      <w:r>
        <w:fldChar w:fldCharType="begin"/>
      </w:r>
      <w:r>
        <w:instrText>TC "7. Data security" \l 1</w:instrText>
      </w:r>
      <w:r>
        <w:fldChar w:fldCharType="end"/>
      </w:r>
      <w:bookmarkStart w:id="48" w:name="a424553"/>
      <w:bookmarkStart w:id="49" w:name="_Toc513037836"/>
      <w:r>
        <w:t>Data security</w:t>
      </w:r>
      <w:bookmarkEnd w:id="48"/>
      <w:bookmarkEnd w:id="49"/>
    </w:p>
    <w:p w:rsidR="00864C69" w:rsidRDefault="00864C69" w:rsidP="00864C69">
      <w:pPr>
        <w:pStyle w:val="NoNumUntitledClause"/>
      </w:pPr>
      <w:bookmarkStart w:id="50" w:name="a117271"/>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50"/>
    </w:p>
    <w:p w:rsidR="00864C69" w:rsidRPr="00203C8A" w:rsidRDefault="00864C69" w:rsidP="00864C69">
      <w:pPr>
        <w:pStyle w:val="NoNumUntitledClause"/>
      </w:pPr>
      <w:bookmarkStart w:id="51" w:name="a347220"/>
      <w:r>
        <w:t>We have put in place procedures to deal with any suspected personal data breach and will notify you and any applicable regulator of a breach where we are legally required to do so.</w:t>
      </w:r>
      <w:bookmarkEnd w:id="51"/>
    </w:p>
    <w:p w:rsidR="00864C69" w:rsidRDefault="00864C69" w:rsidP="00864C69">
      <w:pPr>
        <w:pStyle w:val="TitleClause"/>
      </w:pPr>
      <w:r>
        <w:fldChar w:fldCharType="begin"/>
      </w:r>
      <w:r>
        <w:instrText>TC "8. Data retention" \l 1</w:instrText>
      </w:r>
      <w:r>
        <w:fldChar w:fldCharType="end"/>
      </w:r>
      <w:bookmarkStart w:id="52" w:name="a852989"/>
      <w:bookmarkStart w:id="53" w:name="_Toc513037837"/>
      <w:r>
        <w:t>Data retention</w:t>
      </w:r>
      <w:bookmarkEnd w:id="52"/>
      <w:bookmarkEnd w:id="53"/>
    </w:p>
    <w:p w:rsidR="00864C69" w:rsidRPr="00850A81" w:rsidRDefault="00864C69" w:rsidP="00864C69">
      <w:pPr>
        <w:pStyle w:val="NoNumTitle-Clause"/>
      </w:pPr>
      <w:bookmarkStart w:id="54" w:name="a536431"/>
      <w:r w:rsidRPr="00850A81">
        <w:t>How long will you use my personal data for?</w:t>
      </w:r>
      <w:bookmarkEnd w:id="54"/>
    </w:p>
    <w:p w:rsidR="00864C69" w:rsidRPr="00850A81" w:rsidRDefault="00864C69" w:rsidP="00864C69">
      <w:pPr>
        <w:pStyle w:val="NoNumUntitledClause"/>
      </w:pPr>
      <w:bookmarkStart w:id="55" w:name="a656402"/>
      <w:r w:rsidRPr="00850A81">
        <w:t xml:space="preserve">We will only retain your personal data for as long as necessary to fulfil the purposes we collected it for, including for the purposes of satisfying any legal, accounting, or reporting requirements. </w:t>
      </w:r>
      <w:bookmarkEnd w:id="55"/>
    </w:p>
    <w:p w:rsidR="00864C69" w:rsidRPr="00850A81" w:rsidRDefault="00864C69" w:rsidP="00864C69">
      <w:pPr>
        <w:pStyle w:val="NoNumUntitledClause"/>
      </w:pPr>
      <w:bookmarkStart w:id="56" w:name="a679927"/>
      <w:r w:rsidRPr="00850A81">
        <w:t xml:space="preserve">To determine the appropriate retention period for personal data, we consider the amount, nature, and sensitivity of the personal data, the potential risk of harm from unauthorised use or disclosure of your </w:t>
      </w:r>
      <w:r w:rsidRPr="00850A81">
        <w:lastRenderedPageBreak/>
        <w:t>personal data, the purposes for which we process your personal data and whether we can achieve those purposes through other means, and the applicable legal requirements.</w:t>
      </w:r>
      <w:bookmarkEnd w:id="56"/>
    </w:p>
    <w:p w:rsidR="00864C69" w:rsidRPr="00850A81" w:rsidRDefault="00864C69" w:rsidP="00864C69">
      <w:pPr>
        <w:pStyle w:val="NoNumUntitledClause"/>
      </w:pPr>
      <w:bookmarkStart w:id="57" w:name="a799969"/>
      <w:r w:rsidRPr="00850A81">
        <w:t>Details of retention periods for different aspects of your personal data are</w:t>
      </w:r>
      <w:bookmarkEnd w:id="57"/>
      <w:r>
        <w:t xml:space="preserve"> available via each Council’s respective website.</w:t>
      </w:r>
    </w:p>
    <w:p w:rsidR="00864C69" w:rsidRDefault="00864C69" w:rsidP="00864C69">
      <w:pPr>
        <w:pStyle w:val="TitleClause"/>
      </w:pPr>
      <w:r>
        <w:fldChar w:fldCharType="begin"/>
      </w:r>
      <w:r>
        <w:instrText>TC "9. Your legal rights" \l 1</w:instrText>
      </w:r>
      <w:r>
        <w:fldChar w:fldCharType="end"/>
      </w:r>
      <w:bookmarkStart w:id="58" w:name="a152621"/>
      <w:bookmarkStart w:id="59" w:name="_Toc513037838"/>
      <w:r>
        <w:t>Your legal rights</w:t>
      </w:r>
      <w:bookmarkEnd w:id="58"/>
      <w:bookmarkEnd w:id="59"/>
    </w:p>
    <w:p w:rsidR="00864C69" w:rsidRDefault="00864C69" w:rsidP="00864C69">
      <w:pPr>
        <w:pStyle w:val="NoNumUntitledClause"/>
      </w:pPr>
      <w:bookmarkStart w:id="60" w:name="a777128"/>
      <w:r w:rsidRPr="00E02831">
        <w:t>Under certain circumstances, you have rights under data protection laws in relatio</w:t>
      </w:r>
      <w:r>
        <w:t>n to your personal data. T</w:t>
      </w:r>
      <w:r w:rsidRPr="00E02831">
        <w:t>hese rights</w:t>
      </w:r>
      <w:r>
        <w:t xml:space="preserve"> are as follows:</w:t>
      </w:r>
      <w:r w:rsidRPr="00E02831">
        <w:t xml:space="preserve"> </w:t>
      </w:r>
      <w:bookmarkEnd w:id="60"/>
    </w:p>
    <w:p w:rsidR="00864C69" w:rsidRPr="00C47177" w:rsidRDefault="00864C69" w:rsidP="00864C69">
      <w:pPr>
        <w:pStyle w:val="ClauseBullet1"/>
      </w:pPr>
      <w:r>
        <w:t>Request correction of the personal information that we hold about you.</w:t>
      </w:r>
    </w:p>
    <w:p w:rsidR="00864C69" w:rsidRPr="00C47177" w:rsidRDefault="00864C69" w:rsidP="00864C69">
      <w:pPr>
        <w:pStyle w:val="ClauseBullet1"/>
      </w:pPr>
      <w:r>
        <w:t>Request erasure of your personal information. This enables you to ask us to delete or remove personal information where there is no good reason for us continuing to process it.</w:t>
      </w:r>
    </w:p>
    <w:p w:rsidR="00864C69" w:rsidRPr="00C47177" w:rsidRDefault="00864C69" w:rsidP="00864C69">
      <w:pPr>
        <w:pStyle w:val="ClauseBullet1"/>
      </w:pPr>
      <w:r>
        <w:t>Request the restriction of processing of your personal information. This enables you to ask us to suspend the processing of personal information about you, for example if you want us to establish its accuracy or the reason for processing it.</w:t>
      </w:r>
    </w:p>
    <w:p w:rsidR="00EA1411" w:rsidRDefault="00864C69" w:rsidP="00EA1411">
      <w:pPr>
        <w:pStyle w:val="ClauseBullet1"/>
      </w:pPr>
      <w:r>
        <w:t>Request the transfer of your personal information to another party.</w:t>
      </w:r>
    </w:p>
    <w:p w:rsidR="00EA1411" w:rsidRDefault="00EA1411" w:rsidP="00EA1411">
      <w:pPr>
        <w:pStyle w:val="ClauseBullet1"/>
      </w:pPr>
      <w:r>
        <w:t>Request access to the personal data we hold about you.</w:t>
      </w:r>
    </w:p>
    <w:p w:rsidR="00EA1411" w:rsidRPr="00EA1411" w:rsidRDefault="00EA1411" w:rsidP="00EA1411">
      <w:pPr>
        <w:pStyle w:val="ClauseBullet1"/>
      </w:pPr>
      <w:r>
        <w:rPr>
          <w:rFonts w:ascii="Verdana" w:hAnsi="Verdana" w:cs="Arial"/>
          <w:sz w:val="23"/>
          <w:szCs w:val="23"/>
          <w:lang w:val="en"/>
        </w:rPr>
        <w:t>Ob</w:t>
      </w:r>
      <w:r w:rsidR="000C7A24">
        <w:rPr>
          <w:rFonts w:ascii="Verdana" w:hAnsi="Verdana" w:cs="Arial"/>
          <w:sz w:val="23"/>
          <w:szCs w:val="23"/>
          <w:lang w:val="en"/>
        </w:rPr>
        <w:t xml:space="preserve">ject to the processing of your </w:t>
      </w:r>
      <w:r>
        <w:rPr>
          <w:rFonts w:ascii="Verdana" w:hAnsi="Verdana" w:cs="Arial"/>
          <w:sz w:val="23"/>
          <w:szCs w:val="23"/>
          <w:lang w:val="en"/>
        </w:rPr>
        <w:t>personal data in certain circumstances.</w:t>
      </w:r>
    </w:p>
    <w:p w:rsidR="00864C69" w:rsidRDefault="00864C69" w:rsidP="00864C69">
      <w:pPr>
        <w:pStyle w:val="ClauseBullet1"/>
        <w:numPr>
          <w:ilvl w:val="0"/>
          <w:numId w:val="0"/>
        </w:numPr>
        <w:ind w:left="1077"/>
      </w:pPr>
      <w:bookmarkStart w:id="61" w:name="a694615"/>
    </w:p>
    <w:p w:rsidR="00864C69" w:rsidRDefault="00864C69" w:rsidP="00864C69">
      <w:pPr>
        <w:pStyle w:val="ClauseBullet1"/>
        <w:numPr>
          <w:ilvl w:val="0"/>
          <w:numId w:val="0"/>
        </w:numPr>
        <w:ind w:left="1077"/>
      </w:pPr>
      <w:r w:rsidRPr="00E02831">
        <w:t xml:space="preserve">If you wish to exercise any of the rights set out above, please </w:t>
      </w:r>
      <w:r w:rsidR="000362EF">
        <w:t xml:space="preserve">contact us via the appropriate council’s Data Protection Officer </w:t>
      </w:r>
      <w:r w:rsidRPr="00E02831">
        <w:t xml:space="preserve"> </w:t>
      </w:r>
      <w:bookmarkEnd w:id="61"/>
    </w:p>
    <w:p w:rsidR="00864C69" w:rsidRPr="00E02831" w:rsidRDefault="00864C69" w:rsidP="00864C69">
      <w:pPr>
        <w:pStyle w:val="NoNumTitle-Clause"/>
      </w:pPr>
      <w:bookmarkStart w:id="62" w:name="a367507"/>
      <w:r w:rsidRPr="00E02831">
        <w:t>No fee usually required</w:t>
      </w:r>
      <w:bookmarkEnd w:id="62"/>
    </w:p>
    <w:p w:rsidR="00864C69" w:rsidRPr="00E02831" w:rsidRDefault="00864C69" w:rsidP="00864C69">
      <w:pPr>
        <w:pStyle w:val="NoNumUntitledClause"/>
      </w:pPr>
      <w:bookmarkStart w:id="63" w:name="a152124"/>
      <w:r w:rsidRPr="00E02831">
        <w:t xml:space="preserve">You will not have to pay a fee to access your personal data (or to exercise any of the other rights). However, we may charge a reasonable fee if your request is clearly unfounded, repetitive or excessive. Alternatively, we may refuse to comply with </w:t>
      </w:r>
      <w:r>
        <w:t xml:space="preserve">your </w:t>
      </w:r>
      <w:r w:rsidRPr="00E02831">
        <w:t xml:space="preserve">request in </w:t>
      </w:r>
      <w:r>
        <w:t>these</w:t>
      </w:r>
      <w:r w:rsidRPr="00E02831">
        <w:t xml:space="preserve"> circumstances.</w:t>
      </w:r>
      <w:bookmarkEnd w:id="63"/>
    </w:p>
    <w:p w:rsidR="00864C69" w:rsidRPr="00E02831" w:rsidRDefault="00864C69" w:rsidP="00864C69">
      <w:pPr>
        <w:pStyle w:val="NoNumTitle-Clause"/>
      </w:pPr>
      <w:bookmarkStart w:id="64" w:name="a892914"/>
      <w:r w:rsidRPr="00E02831">
        <w:t>What we may need from you</w:t>
      </w:r>
      <w:bookmarkEnd w:id="64"/>
    </w:p>
    <w:p w:rsidR="00864C69" w:rsidRPr="00E02831" w:rsidRDefault="00864C69" w:rsidP="00864C69">
      <w:pPr>
        <w:pStyle w:val="NoNumUntitledClause"/>
      </w:pPr>
      <w:bookmarkStart w:id="65" w:name="a853930"/>
      <w:r w:rsidRPr="00E02831">
        <w:t xml:space="preserve">We may need to request specific information from you to help us confirm your identity and ensure your right to access your personal data (or to exercise any of your other rights). This is </w:t>
      </w:r>
      <w:r>
        <w:t xml:space="preserve">a </w:t>
      </w:r>
      <w:r w:rsidRPr="00E02831">
        <w:t xml:space="preserve">security measure to ensure that personal data is not disclosed to any person who has no right to receive it. </w:t>
      </w:r>
      <w:r w:rsidRPr="00E02831">
        <w:lastRenderedPageBreak/>
        <w:t>We may also contact you to ask you for further information in relation to your request to speed up our response.</w:t>
      </w:r>
      <w:bookmarkEnd w:id="65"/>
    </w:p>
    <w:p w:rsidR="00864C69" w:rsidRPr="00E02831" w:rsidRDefault="00864C69" w:rsidP="00864C69">
      <w:pPr>
        <w:pStyle w:val="NoNumTitle-Clause"/>
      </w:pPr>
      <w:bookmarkStart w:id="66" w:name="a703850"/>
      <w:r w:rsidRPr="00E02831">
        <w:t>Time limit to respond</w:t>
      </w:r>
      <w:bookmarkEnd w:id="66"/>
    </w:p>
    <w:p w:rsidR="00864C69" w:rsidRDefault="00864C69" w:rsidP="00864C69">
      <w:pPr>
        <w:pStyle w:val="NoNumUntitledClause"/>
      </w:pPr>
      <w:bookmarkStart w:id="67" w:name="a594954"/>
      <w:r w:rsidRPr="00E02831">
        <w:t xml:space="preserve">We </w:t>
      </w:r>
      <w:r w:rsidR="00666F20">
        <w:t xml:space="preserve">will </w:t>
      </w:r>
      <w:r w:rsidRPr="00E02831">
        <w:t>respond to all legitimate requests within one month</w:t>
      </w:r>
      <w:r w:rsidR="00666F20">
        <w:t xml:space="preserve"> as the law requires but</w:t>
      </w:r>
      <w:r w:rsidR="006D017F">
        <w:t xml:space="preserve"> o</w:t>
      </w:r>
      <w:r w:rsidRPr="00E02831">
        <w:t>ccasionally it may take us longer tha</w:t>
      </w:r>
      <w:r>
        <w:t xml:space="preserve">n </w:t>
      </w:r>
      <w:r w:rsidRPr="00E02831">
        <w:t xml:space="preserve">a month if your request is particularly complex or you have made a number of requests. In </w:t>
      </w:r>
      <w:r>
        <w:t>this</w:t>
      </w:r>
      <w:r w:rsidRPr="00E02831">
        <w:t xml:space="preserve"> case, we will notify you and keep you updated. </w:t>
      </w:r>
      <w:bookmarkEnd w:id="67"/>
    </w:p>
    <w:p w:rsidR="00864C69" w:rsidRDefault="00864C69" w:rsidP="00864C69">
      <w:pPr>
        <w:pStyle w:val="TitleClause"/>
      </w:pPr>
      <w:r>
        <w:fldChar w:fldCharType="begin"/>
      </w:r>
      <w:r>
        <w:instrText>TC "10. Glossary" \l 1</w:instrText>
      </w:r>
      <w:r>
        <w:fldChar w:fldCharType="end"/>
      </w:r>
      <w:bookmarkStart w:id="68" w:name="a682882"/>
      <w:bookmarkStart w:id="69" w:name="_Toc513037839"/>
      <w:r>
        <w:t>Glossary</w:t>
      </w:r>
      <w:bookmarkEnd w:id="68"/>
      <w:bookmarkEnd w:id="69"/>
    </w:p>
    <w:p w:rsidR="00DF17D5" w:rsidRPr="00DF17D5" w:rsidRDefault="00DF17D5" w:rsidP="00864C69">
      <w:pPr>
        <w:pStyle w:val="NoNumUntitledClause"/>
        <w:rPr>
          <w:bCs/>
        </w:rPr>
      </w:pPr>
      <w:bookmarkStart w:id="70" w:name="a865675"/>
      <w:r>
        <w:rPr>
          <w:b/>
          <w:bCs/>
        </w:rPr>
        <w:t xml:space="preserve">Performance of a public task </w:t>
      </w:r>
      <w:r>
        <w:rPr>
          <w:bCs/>
        </w:rPr>
        <w:t xml:space="preserve">means processing your personal data where it is necessary for </w:t>
      </w:r>
      <w:r w:rsidR="00D4377F">
        <w:rPr>
          <w:bCs/>
        </w:rPr>
        <w:t xml:space="preserve">the Council to carry out one of its required activities </w:t>
      </w:r>
    </w:p>
    <w:p w:rsidR="00864C69" w:rsidRDefault="00864C69" w:rsidP="00864C69">
      <w:pPr>
        <w:pStyle w:val="NoNumUntitledClause"/>
      </w:pPr>
      <w:r w:rsidRPr="00E02831">
        <w:rPr>
          <w:b/>
          <w:bCs/>
        </w:rPr>
        <w:t>Performance of Contract</w:t>
      </w:r>
      <w:r w:rsidRPr="00E02831">
        <w:t xml:space="preserve"> means processing your data where it is necessary </w:t>
      </w:r>
      <w:r w:rsidR="00592D83">
        <w:t>to carry out a contract</w:t>
      </w:r>
      <w:r w:rsidRPr="00E02831">
        <w:t xml:space="preserve"> to which you are a party or to take steps at your request </w:t>
      </w:r>
      <w:r>
        <w:t>before</w:t>
      </w:r>
      <w:r w:rsidRPr="00E02831">
        <w:t xml:space="preserve"> entering into such a contract.</w:t>
      </w:r>
      <w:bookmarkEnd w:id="70"/>
    </w:p>
    <w:p w:rsidR="00864C69" w:rsidRDefault="00864C69" w:rsidP="00864C69">
      <w:pPr>
        <w:pStyle w:val="NoNumUntitledClause"/>
      </w:pPr>
      <w:bookmarkStart w:id="71" w:name="a865636"/>
      <w:r w:rsidRPr="00D32BE7">
        <w:rPr>
          <w:b/>
        </w:rPr>
        <w:t>Comply with a legal or regulatory obligation</w:t>
      </w:r>
      <w:r w:rsidRPr="00D32BE7">
        <w:t xml:space="preserve"> means processing your personal data where it is necessary for compliance with </w:t>
      </w:r>
      <w:r w:rsidR="00D4377F">
        <w:t xml:space="preserve">either </w:t>
      </w:r>
      <w:r w:rsidRPr="00D32BE7">
        <w:t>a legal or regulatory obligation that we are subject to.</w:t>
      </w:r>
      <w:bookmarkEnd w:id="71"/>
    </w:p>
    <w:p w:rsidR="00CF5F60" w:rsidRDefault="00CF5F60" w:rsidP="00CF5F60">
      <w:pPr>
        <w:pStyle w:val="NoNumUntitledsubclause1"/>
      </w:pPr>
    </w:p>
    <w:sectPr w:rsidR="00CF5F60" w:rsidSect="00CF5F60">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F4" w:rsidRDefault="009C6DF4" w:rsidP="00CF5F60">
      <w:pPr>
        <w:spacing w:after="0" w:line="240" w:lineRule="auto"/>
      </w:pPr>
      <w:r>
        <w:separator/>
      </w:r>
    </w:p>
  </w:endnote>
  <w:endnote w:type="continuationSeparator" w:id="0">
    <w:p w:rsidR="009C6DF4" w:rsidRDefault="009C6DF4" w:rsidP="00CF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11" w:rsidRDefault="00EA1411">
    <w:pPr>
      <w:jc w:val="center"/>
    </w:pPr>
    <w:r>
      <w:fldChar w:fldCharType="begin"/>
    </w:r>
    <w:r>
      <w:instrText>PAGE</w:instrText>
    </w:r>
    <w:r>
      <w:fldChar w:fldCharType="separate"/>
    </w:r>
    <w:r w:rsidR="00AA147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F4" w:rsidRDefault="009C6DF4" w:rsidP="00CF5F60">
      <w:pPr>
        <w:spacing w:after="0" w:line="240" w:lineRule="auto"/>
      </w:pPr>
      <w:r>
        <w:separator/>
      </w:r>
    </w:p>
  </w:footnote>
  <w:footnote w:type="continuationSeparator" w:id="0">
    <w:p w:rsidR="009C6DF4" w:rsidRDefault="009C6DF4" w:rsidP="00CF5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9A7C2290">
      <w:start w:val="1"/>
      <w:numFmt w:val="bullet"/>
      <w:pStyle w:val="DefinedTermBullet"/>
      <w:lvlText w:val=""/>
      <w:lvlJc w:val="left"/>
      <w:pPr>
        <w:ind w:left="1440" w:hanging="360"/>
      </w:pPr>
      <w:rPr>
        <w:rFonts w:ascii="Symbol" w:hAnsi="Symbol" w:hint="default"/>
        <w:color w:val="000000"/>
      </w:rPr>
    </w:lvl>
    <w:lvl w:ilvl="1" w:tplc="5A5C0824" w:tentative="1">
      <w:start w:val="1"/>
      <w:numFmt w:val="bullet"/>
      <w:lvlText w:val="o"/>
      <w:lvlJc w:val="left"/>
      <w:pPr>
        <w:ind w:left="2160" w:hanging="360"/>
      </w:pPr>
      <w:rPr>
        <w:rFonts w:ascii="Courier New" w:hAnsi="Courier New" w:cs="Courier New" w:hint="default"/>
      </w:rPr>
    </w:lvl>
    <w:lvl w:ilvl="2" w:tplc="B652E8DC" w:tentative="1">
      <w:start w:val="1"/>
      <w:numFmt w:val="bullet"/>
      <w:lvlText w:val=""/>
      <w:lvlJc w:val="left"/>
      <w:pPr>
        <w:ind w:left="2880" w:hanging="360"/>
      </w:pPr>
      <w:rPr>
        <w:rFonts w:ascii="Wingdings" w:hAnsi="Wingdings" w:hint="default"/>
      </w:rPr>
    </w:lvl>
    <w:lvl w:ilvl="3" w:tplc="DA9881BE" w:tentative="1">
      <w:start w:val="1"/>
      <w:numFmt w:val="bullet"/>
      <w:lvlText w:val=""/>
      <w:lvlJc w:val="left"/>
      <w:pPr>
        <w:ind w:left="3600" w:hanging="360"/>
      </w:pPr>
      <w:rPr>
        <w:rFonts w:ascii="Symbol" w:hAnsi="Symbol" w:hint="default"/>
      </w:rPr>
    </w:lvl>
    <w:lvl w:ilvl="4" w:tplc="B41C3C82" w:tentative="1">
      <w:start w:val="1"/>
      <w:numFmt w:val="bullet"/>
      <w:lvlText w:val="o"/>
      <w:lvlJc w:val="left"/>
      <w:pPr>
        <w:ind w:left="4320" w:hanging="360"/>
      </w:pPr>
      <w:rPr>
        <w:rFonts w:ascii="Courier New" w:hAnsi="Courier New" w:cs="Courier New" w:hint="default"/>
      </w:rPr>
    </w:lvl>
    <w:lvl w:ilvl="5" w:tplc="C5BEB022" w:tentative="1">
      <w:start w:val="1"/>
      <w:numFmt w:val="bullet"/>
      <w:lvlText w:val=""/>
      <w:lvlJc w:val="left"/>
      <w:pPr>
        <w:ind w:left="5040" w:hanging="360"/>
      </w:pPr>
      <w:rPr>
        <w:rFonts w:ascii="Wingdings" w:hAnsi="Wingdings" w:hint="default"/>
      </w:rPr>
    </w:lvl>
    <w:lvl w:ilvl="6" w:tplc="9244BE18" w:tentative="1">
      <w:start w:val="1"/>
      <w:numFmt w:val="bullet"/>
      <w:lvlText w:val=""/>
      <w:lvlJc w:val="left"/>
      <w:pPr>
        <w:ind w:left="5760" w:hanging="360"/>
      </w:pPr>
      <w:rPr>
        <w:rFonts w:ascii="Symbol" w:hAnsi="Symbol" w:hint="default"/>
      </w:rPr>
    </w:lvl>
    <w:lvl w:ilvl="7" w:tplc="3FF287B2" w:tentative="1">
      <w:start w:val="1"/>
      <w:numFmt w:val="bullet"/>
      <w:lvlText w:val="o"/>
      <w:lvlJc w:val="left"/>
      <w:pPr>
        <w:ind w:left="6480" w:hanging="360"/>
      </w:pPr>
      <w:rPr>
        <w:rFonts w:ascii="Courier New" w:hAnsi="Courier New" w:cs="Courier New" w:hint="default"/>
      </w:rPr>
    </w:lvl>
    <w:lvl w:ilvl="8" w:tplc="185617C0"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30F470B4">
      <w:start w:val="1"/>
      <w:numFmt w:val="decimal"/>
      <w:pStyle w:val="ScheduleHeading-Single"/>
      <w:lvlText w:val="Schedule"/>
      <w:lvlJc w:val="left"/>
      <w:pPr>
        <w:tabs>
          <w:tab w:val="num" w:pos="720"/>
        </w:tabs>
        <w:ind w:left="720" w:hanging="720"/>
      </w:pPr>
      <w:rPr>
        <w:color w:val="000000"/>
      </w:rPr>
    </w:lvl>
    <w:lvl w:ilvl="1" w:tplc="31FC1148" w:tentative="1">
      <w:start w:val="1"/>
      <w:numFmt w:val="lowerLetter"/>
      <w:lvlText w:val="%2."/>
      <w:lvlJc w:val="left"/>
      <w:pPr>
        <w:tabs>
          <w:tab w:val="num" w:pos="1440"/>
        </w:tabs>
        <w:ind w:left="1440" w:hanging="360"/>
      </w:pPr>
    </w:lvl>
    <w:lvl w:ilvl="2" w:tplc="5F12C678" w:tentative="1">
      <w:start w:val="1"/>
      <w:numFmt w:val="lowerRoman"/>
      <w:lvlText w:val="%3."/>
      <w:lvlJc w:val="right"/>
      <w:pPr>
        <w:tabs>
          <w:tab w:val="num" w:pos="2160"/>
        </w:tabs>
        <w:ind w:left="2160" w:hanging="180"/>
      </w:pPr>
    </w:lvl>
    <w:lvl w:ilvl="3" w:tplc="62B4F45C" w:tentative="1">
      <w:start w:val="1"/>
      <w:numFmt w:val="decimal"/>
      <w:lvlText w:val="%4."/>
      <w:lvlJc w:val="left"/>
      <w:pPr>
        <w:tabs>
          <w:tab w:val="num" w:pos="2880"/>
        </w:tabs>
        <w:ind w:left="2880" w:hanging="360"/>
      </w:pPr>
    </w:lvl>
    <w:lvl w:ilvl="4" w:tplc="2C96DC04" w:tentative="1">
      <w:start w:val="1"/>
      <w:numFmt w:val="lowerLetter"/>
      <w:lvlText w:val="%5."/>
      <w:lvlJc w:val="left"/>
      <w:pPr>
        <w:tabs>
          <w:tab w:val="num" w:pos="3600"/>
        </w:tabs>
        <w:ind w:left="3600" w:hanging="360"/>
      </w:pPr>
    </w:lvl>
    <w:lvl w:ilvl="5" w:tplc="299A5CBE" w:tentative="1">
      <w:start w:val="1"/>
      <w:numFmt w:val="lowerRoman"/>
      <w:lvlText w:val="%6."/>
      <w:lvlJc w:val="right"/>
      <w:pPr>
        <w:tabs>
          <w:tab w:val="num" w:pos="4320"/>
        </w:tabs>
        <w:ind w:left="4320" w:hanging="180"/>
      </w:pPr>
    </w:lvl>
    <w:lvl w:ilvl="6" w:tplc="6EBA75F6" w:tentative="1">
      <w:start w:val="1"/>
      <w:numFmt w:val="decimal"/>
      <w:lvlText w:val="%7."/>
      <w:lvlJc w:val="left"/>
      <w:pPr>
        <w:tabs>
          <w:tab w:val="num" w:pos="5040"/>
        </w:tabs>
        <w:ind w:left="5040" w:hanging="360"/>
      </w:pPr>
    </w:lvl>
    <w:lvl w:ilvl="7" w:tplc="DEF294B4" w:tentative="1">
      <w:start w:val="1"/>
      <w:numFmt w:val="lowerLetter"/>
      <w:lvlText w:val="%8."/>
      <w:lvlJc w:val="left"/>
      <w:pPr>
        <w:tabs>
          <w:tab w:val="num" w:pos="5760"/>
        </w:tabs>
        <w:ind w:left="5760" w:hanging="360"/>
      </w:pPr>
    </w:lvl>
    <w:lvl w:ilvl="8" w:tplc="62B087EE" w:tentative="1">
      <w:start w:val="1"/>
      <w:numFmt w:val="lowerRoman"/>
      <w:lvlText w:val="%9."/>
      <w:lvlJc w:val="right"/>
      <w:pPr>
        <w:tabs>
          <w:tab w:val="num" w:pos="6480"/>
        </w:tabs>
        <w:ind w:left="6480" w:hanging="180"/>
      </w:pPr>
    </w:lvl>
  </w:abstractNum>
  <w:abstractNum w:abstractNumId="4" w15:restartNumberingAfterBreak="0">
    <w:nsid w:val="253E6234"/>
    <w:multiLevelType w:val="hybridMultilevel"/>
    <w:tmpl w:val="CE5C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00E4C"/>
    <w:multiLevelType w:val="hybridMultilevel"/>
    <w:tmpl w:val="97C4AA26"/>
    <w:lvl w:ilvl="0" w:tplc="E48EAA0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08D8" w:tentative="1">
      <w:start w:val="1"/>
      <w:numFmt w:val="lowerLetter"/>
      <w:lvlText w:val="%2."/>
      <w:lvlJc w:val="left"/>
      <w:pPr>
        <w:ind w:left="1440" w:hanging="360"/>
      </w:pPr>
    </w:lvl>
    <w:lvl w:ilvl="2" w:tplc="B4DCDDB8" w:tentative="1">
      <w:start w:val="1"/>
      <w:numFmt w:val="lowerRoman"/>
      <w:lvlText w:val="%3."/>
      <w:lvlJc w:val="right"/>
      <w:pPr>
        <w:ind w:left="2160" w:hanging="180"/>
      </w:pPr>
    </w:lvl>
    <w:lvl w:ilvl="3" w:tplc="7A906680" w:tentative="1">
      <w:start w:val="1"/>
      <w:numFmt w:val="decimal"/>
      <w:lvlText w:val="%4."/>
      <w:lvlJc w:val="left"/>
      <w:pPr>
        <w:ind w:left="2880" w:hanging="360"/>
      </w:pPr>
    </w:lvl>
    <w:lvl w:ilvl="4" w:tplc="CA4C70D0" w:tentative="1">
      <w:start w:val="1"/>
      <w:numFmt w:val="lowerLetter"/>
      <w:lvlText w:val="%5."/>
      <w:lvlJc w:val="left"/>
      <w:pPr>
        <w:ind w:left="3600" w:hanging="360"/>
      </w:pPr>
    </w:lvl>
    <w:lvl w:ilvl="5" w:tplc="4F828CD2" w:tentative="1">
      <w:start w:val="1"/>
      <w:numFmt w:val="lowerRoman"/>
      <w:lvlText w:val="%6."/>
      <w:lvlJc w:val="right"/>
      <w:pPr>
        <w:ind w:left="4320" w:hanging="180"/>
      </w:pPr>
    </w:lvl>
    <w:lvl w:ilvl="6" w:tplc="B844781E" w:tentative="1">
      <w:start w:val="1"/>
      <w:numFmt w:val="decimal"/>
      <w:lvlText w:val="%7."/>
      <w:lvlJc w:val="left"/>
      <w:pPr>
        <w:ind w:left="5040" w:hanging="360"/>
      </w:pPr>
    </w:lvl>
    <w:lvl w:ilvl="7" w:tplc="925A01EC" w:tentative="1">
      <w:start w:val="1"/>
      <w:numFmt w:val="lowerLetter"/>
      <w:lvlText w:val="%8."/>
      <w:lvlJc w:val="left"/>
      <w:pPr>
        <w:ind w:left="5760" w:hanging="360"/>
      </w:pPr>
    </w:lvl>
    <w:lvl w:ilvl="8" w:tplc="2C18D81A"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526A25EC">
      <w:start w:val="1"/>
      <w:numFmt w:val="decimal"/>
      <w:pStyle w:val="QuestionParagraph"/>
      <w:lvlText w:val="%1."/>
      <w:lvlJc w:val="left"/>
      <w:pPr>
        <w:ind w:left="720" w:hanging="360"/>
      </w:pPr>
      <w:rPr>
        <w:color w:val="000000"/>
      </w:rPr>
    </w:lvl>
    <w:lvl w:ilvl="1" w:tplc="27485E10" w:tentative="1">
      <w:start w:val="1"/>
      <w:numFmt w:val="lowerLetter"/>
      <w:lvlText w:val="%2."/>
      <w:lvlJc w:val="left"/>
      <w:pPr>
        <w:ind w:left="1440" w:hanging="360"/>
      </w:pPr>
    </w:lvl>
    <w:lvl w:ilvl="2" w:tplc="1C9003EC" w:tentative="1">
      <w:start w:val="1"/>
      <w:numFmt w:val="lowerRoman"/>
      <w:lvlText w:val="%3."/>
      <w:lvlJc w:val="right"/>
      <w:pPr>
        <w:ind w:left="2160" w:hanging="180"/>
      </w:pPr>
    </w:lvl>
    <w:lvl w:ilvl="3" w:tplc="F4806568" w:tentative="1">
      <w:start w:val="1"/>
      <w:numFmt w:val="decimal"/>
      <w:lvlText w:val="%4."/>
      <w:lvlJc w:val="left"/>
      <w:pPr>
        <w:ind w:left="2880" w:hanging="360"/>
      </w:pPr>
    </w:lvl>
    <w:lvl w:ilvl="4" w:tplc="DC068BC6" w:tentative="1">
      <w:start w:val="1"/>
      <w:numFmt w:val="lowerLetter"/>
      <w:lvlText w:val="%5."/>
      <w:lvlJc w:val="left"/>
      <w:pPr>
        <w:ind w:left="3600" w:hanging="360"/>
      </w:pPr>
    </w:lvl>
    <w:lvl w:ilvl="5" w:tplc="AC826BB8" w:tentative="1">
      <w:start w:val="1"/>
      <w:numFmt w:val="lowerRoman"/>
      <w:lvlText w:val="%6."/>
      <w:lvlJc w:val="right"/>
      <w:pPr>
        <w:ind w:left="4320" w:hanging="180"/>
      </w:pPr>
    </w:lvl>
    <w:lvl w:ilvl="6" w:tplc="10F0033A" w:tentative="1">
      <w:start w:val="1"/>
      <w:numFmt w:val="decimal"/>
      <w:lvlText w:val="%7."/>
      <w:lvlJc w:val="left"/>
      <w:pPr>
        <w:ind w:left="5040" w:hanging="360"/>
      </w:pPr>
    </w:lvl>
    <w:lvl w:ilvl="7" w:tplc="2A88EB6A" w:tentative="1">
      <w:start w:val="1"/>
      <w:numFmt w:val="lowerLetter"/>
      <w:lvlText w:val="%8."/>
      <w:lvlJc w:val="left"/>
      <w:pPr>
        <w:ind w:left="5760" w:hanging="360"/>
      </w:pPr>
    </w:lvl>
    <w:lvl w:ilvl="8" w:tplc="EB56D442"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5FCEB8A6">
      <w:start w:val="1"/>
      <w:numFmt w:val="bullet"/>
      <w:pStyle w:val="subclause2Bullet2"/>
      <w:lvlText w:val=""/>
      <w:lvlJc w:val="left"/>
      <w:pPr>
        <w:ind w:left="2279" w:hanging="360"/>
      </w:pPr>
      <w:rPr>
        <w:rFonts w:ascii="Symbol" w:hAnsi="Symbol" w:hint="default"/>
        <w:color w:val="000000"/>
      </w:rPr>
    </w:lvl>
    <w:lvl w:ilvl="1" w:tplc="41388E52" w:tentative="1">
      <w:start w:val="1"/>
      <w:numFmt w:val="bullet"/>
      <w:lvlText w:val="o"/>
      <w:lvlJc w:val="left"/>
      <w:pPr>
        <w:ind w:left="2999" w:hanging="360"/>
      </w:pPr>
      <w:rPr>
        <w:rFonts w:ascii="Courier New" w:hAnsi="Courier New" w:cs="Courier New" w:hint="default"/>
      </w:rPr>
    </w:lvl>
    <w:lvl w:ilvl="2" w:tplc="7E144DEC" w:tentative="1">
      <w:start w:val="1"/>
      <w:numFmt w:val="bullet"/>
      <w:lvlText w:val=""/>
      <w:lvlJc w:val="left"/>
      <w:pPr>
        <w:ind w:left="3719" w:hanging="360"/>
      </w:pPr>
      <w:rPr>
        <w:rFonts w:ascii="Wingdings" w:hAnsi="Wingdings" w:hint="default"/>
      </w:rPr>
    </w:lvl>
    <w:lvl w:ilvl="3" w:tplc="D082977A" w:tentative="1">
      <w:start w:val="1"/>
      <w:numFmt w:val="bullet"/>
      <w:lvlText w:val=""/>
      <w:lvlJc w:val="left"/>
      <w:pPr>
        <w:ind w:left="4439" w:hanging="360"/>
      </w:pPr>
      <w:rPr>
        <w:rFonts w:ascii="Symbol" w:hAnsi="Symbol" w:hint="default"/>
      </w:rPr>
    </w:lvl>
    <w:lvl w:ilvl="4" w:tplc="9AE49CEE" w:tentative="1">
      <w:start w:val="1"/>
      <w:numFmt w:val="bullet"/>
      <w:lvlText w:val="o"/>
      <w:lvlJc w:val="left"/>
      <w:pPr>
        <w:ind w:left="5159" w:hanging="360"/>
      </w:pPr>
      <w:rPr>
        <w:rFonts w:ascii="Courier New" w:hAnsi="Courier New" w:cs="Courier New" w:hint="default"/>
      </w:rPr>
    </w:lvl>
    <w:lvl w:ilvl="5" w:tplc="07E06C44" w:tentative="1">
      <w:start w:val="1"/>
      <w:numFmt w:val="bullet"/>
      <w:lvlText w:val=""/>
      <w:lvlJc w:val="left"/>
      <w:pPr>
        <w:ind w:left="5879" w:hanging="360"/>
      </w:pPr>
      <w:rPr>
        <w:rFonts w:ascii="Wingdings" w:hAnsi="Wingdings" w:hint="default"/>
      </w:rPr>
    </w:lvl>
    <w:lvl w:ilvl="6" w:tplc="FCC01DBE" w:tentative="1">
      <w:start w:val="1"/>
      <w:numFmt w:val="bullet"/>
      <w:lvlText w:val=""/>
      <w:lvlJc w:val="left"/>
      <w:pPr>
        <w:ind w:left="6599" w:hanging="360"/>
      </w:pPr>
      <w:rPr>
        <w:rFonts w:ascii="Symbol" w:hAnsi="Symbol" w:hint="default"/>
      </w:rPr>
    </w:lvl>
    <w:lvl w:ilvl="7" w:tplc="79DC616E" w:tentative="1">
      <w:start w:val="1"/>
      <w:numFmt w:val="bullet"/>
      <w:lvlText w:val="o"/>
      <w:lvlJc w:val="left"/>
      <w:pPr>
        <w:ind w:left="7319" w:hanging="360"/>
      </w:pPr>
      <w:rPr>
        <w:rFonts w:ascii="Courier New" w:hAnsi="Courier New" w:cs="Courier New" w:hint="default"/>
      </w:rPr>
    </w:lvl>
    <w:lvl w:ilvl="8" w:tplc="49EC3AD8"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359C0500">
      <w:start w:val="1"/>
      <w:numFmt w:val="bullet"/>
      <w:pStyle w:val="BulletList2"/>
      <w:lvlText w:val=""/>
      <w:lvlJc w:val="left"/>
      <w:pPr>
        <w:tabs>
          <w:tab w:val="num" w:pos="1077"/>
        </w:tabs>
        <w:ind w:left="1077" w:hanging="357"/>
      </w:pPr>
      <w:rPr>
        <w:rFonts w:ascii="Symbol" w:hAnsi="Symbol" w:hint="default"/>
        <w:color w:val="000000"/>
      </w:rPr>
    </w:lvl>
    <w:lvl w:ilvl="1" w:tplc="162614E4" w:tentative="1">
      <w:start w:val="1"/>
      <w:numFmt w:val="bullet"/>
      <w:lvlText w:val="o"/>
      <w:lvlJc w:val="left"/>
      <w:pPr>
        <w:tabs>
          <w:tab w:val="num" w:pos="1440"/>
        </w:tabs>
        <w:ind w:left="1440" w:hanging="360"/>
      </w:pPr>
      <w:rPr>
        <w:rFonts w:ascii="Courier New" w:hAnsi="Courier New" w:cs="Courier New" w:hint="default"/>
      </w:rPr>
    </w:lvl>
    <w:lvl w:ilvl="2" w:tplc="CE44B0CA" w:tentative="1">
      <w:start w:val="1"/>
      <w:numFmt w:val="bullet"/>
      <w:lvlText w:val=""/>
      <w:lvlJc w:val="left"/>
      <w:pPr>
        <w:tabs>
          <w:tab w:val="num" w:pos="2160"/>
        </w:tabs>
        <w:ind w:left="2160" w:hanging="360"/>
      </w:pPr>
      <w:rPr>
        <w:rFonts w:ascii="Wingdings" w:hAnsi="Wingdings" w:hint="default"/>
      </w:rPr>
    </w:lvl>
    <w:lvl w:ilvl="3" w:tplc="BA5A949A" w:tentative="1">
      <w:start w:val="1"/>
      <w:numFmt w:val="bullet"/>
      <w:lvlText w:val=""/>
      <w:lvlJc w:val="left"/>
      <w:pPr>
        <w:tabs>
          <w:tab w:val="num" w:pos="2880"/>
        </w:tabs>
        <w:ind w:left="2880" w:hanging="360"/>
      </w:pPr>
      <w:rPr>
        <w:rFonts w:ascii="Symbol" w:hAnsi="Symbol" w:hint="default"/>
      </w:rPr>
    </w:lvl>
    <w:lvl w:ilvl="4" w:tplc="790C5A52" w:tentative="1">
      <w:start w:val="1"/>
      <w:numFmt w:val="bullet"/>
      <w:lvlText w:val="o"/>
      <w:lvlJc w:val="left"/>
      <w:pPr>
        <w:tabs>
          <w:tab w:val="num" w:pos="3600"/>
        </w:tabs>
        <w:ind w:left="3600" w:hanging="360"/>
      </w:pPr>
      <w:rPr>
        <w:rFonts w:ascii="Courier New" w:hAnsi="Courier New" w:cs="Courier New" w:hint="default"/>
      </w:rPr>
    </w:lvl>
    <w:lvl w:ilvl="5" w:tplc="511E71D4" w:tentative="1">
      <w:start w:val="1"/>
      <w:numFmt w:val="bullet"/>
      <w:lvlText w:val=""/>
      <w:lvlJc w:val="left"/>
      <w:pPr>
        <w:tabs>
          <w:tab w:val="num" w:pos="4320"/>
        </w:tabs>
        <w:ind w:left="4320" w:hanging="360"/>
      </w:pPr>
      <w:rPr>
        <w:rFonts w:ascii="Wingdings" w:hAnsi="Wingdings" w:hint="default"/>
      </w:rPr>
    </w:lvl>
    <w:lvl w:ilvl="6" w:tplc="55E25680" w:tentative="1">
      <w:start w:val="1"/>
      <w:numFmt w:val="bullet"/>
      <w:lvlText w:val=""/>
      <w:lvlJc w:val="left"/>
      <w:pPr>
        <w:tabs>
          <w:tab w:val="num" w:pos="5040"/>
        </w:tabs>
        <w:ind w:left="5040" w:hanging="360"/>
      </w:pPr>
      <w:rPr>
        <w:rFonts w:ascii="Symbol" w:hAnsi="Symbol" w:hint="default"/>
      </w:rPr>
    </w:lvl>
    <w:lvl w:ilvl="7" w:tplc="D1E85118" w:tentative="1">
      <w:start w:val="1"/>
      <w:numFmt w:val="bullet"/>
      <w:lvlText w:val="o"/>
      <w:lvlJc w:val="left"/>
      <w:pPr>
        <w:tabs>
          <w:tab w:val="num" w:pos="5760"/>
        </w:tabs>
        <w:ind w:left="5760" w:hanging="360"/>
      </w:pPr>
      <w:rPr>
        <w:rFonts w:ascii="Courier New" w:hAnsi="Courier New" w:cs="Courier New" w:hint="default"/>
      </w:rPr>
    </w:lvl>
    <w:lvl w:ilvl="8" w:tplc="7BBC53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1B6EC706">
      <w:start w:val="1"/>
      <w:numFmt w:val="bullet"/>
      <w:pStyle w:val="Bullet4"/>
      <w:lvlText w:val=""/>
      <w:lvlJc w:val="left"/>
      <w:pPr>
        <w:tabs>
          <w:tab w:val="num" w:pos="2676"/>
        </w:tabs>
        <w:ind w:left="2676" w:hanging="357"/>
      </w:pPr>
      <w:rPr>
        <w:rFonts w:ascii="Symbol" w:hAnsi="Symbol" w:hint="default"/>
        <w:color w:val="000000"/>
      </w:rPr>
    </w:lvl>
    <w:lvl w:ilvl="1" w:tplc="B8784CB2" w:tentative="1">
      <w:start w:val="1"/>
      <w:numFmt w:val="bullet"/>
      <w:lvlText w:val="o"/>
      <w:lvlJc w:val="left"/>
      <w:pPr>
        <w:tabs>
          <w:tab w:val="num" w:pos="1440"/>
        </w:tabs>
        <w:ind w:left="1440" w:hanging="360"/>
      </w:pPr>
      <w:rPr>
        <w:rFonts w:ascii="Courier New" w:hAnsi="Courier New" w:cs="Courier New" w:hint="default"/>
      </w:rPr>
    </w:lvl>
    <w:lvl w:ilvl="2" w:tplc="D040E50C" w:tentative="1">
      <w:start w:val="1"/>
      <w:numFmt w:val="bullet"/>
      <w:lvlText w:val=""/>
      <w:lvlJc w:val="left"/>
      <w:pPr>
        <w:tabs>
          <w:tab w:val="num" w:pos="2160"/>
        </w:tabs>
        <w:ind w:left="2160" w:hanging="360"/>
      </w:pPr>
      <w:rPr>
        <w:rFonts w:ascii="Wingdings" w:hAnsi="Wingdings" w:hint="default"/>
      </w:rPr>
    </w:lvl>
    <w:lvl w:ilvl="3" w:tplc="B446532C" w:tentative="1">
      <w:start w:val="1"/>
      <w:numFmt w:val="bullet"/>
      <w:lvlText w:val=""/>
      <w:lvlJc w:val="left"/>
      <w:pPr>
        <w:tabs>
          <w:tab w:val="num" w:pos="2880"/>
        </w:tabs>
        <w:ind w:left="2880" w:hanging="360"/>
      </w:pPr>
      <w:rPr>
        <w:rFonts w:ascii="Symbol" w:hAnsi="Symbol" w:hint="default"/>
      </w:rPr>
    </w:lvl>
    <w:lvl w:ilvl="4" w:tplc="46745594" w:tentative="1">
      <w:start w:val="1"/>
      <w:numFmt w:val="bullet"/>
      <w:lvlText w:val="o"/>
      <w:lvlJc w:val="left"/>
      <w:pPr>
        <w:tabs>
          <w:tab w:val="num" w:pos="3600"/>
        </w:tabs>
        <w:ind w:left="3600" w:hanging="360"/>
      </w:pPr>
      <w:rPr>
        <w:rFonts w:ascii="Courier New" w:hAnsi="Courier New" w:cs="Courier New" w:hint="default"/>
      </w:rPr>
    </w:lvl>
    <w:lvl w:ilvl="5" w:tplc="7B7A85CA" w:tentative="1">
      <w:start w:val="1"/>
      <w:numFmt w:val="bullet"/>
      <w:lvlText w:val=""/>
      <w:lvlJc w:val="left"/>
      <w:pPr>
        <w:tabs>
          <w:tab w:val="num" w:pos="4320"/>
        </w:tabs>
        <w:ind w:left="4320" w:hanging="360"/>
      </w:pPr>
      <w:rPr>
        <w:rFonts w:ascii="Wingdings" w:hAnsi="Wingdings" w:hint="default"/>
      </w:rPr>
    </w:lvl>
    <w:lvl w:ilvl="6" w:tplc="094C05FA" w:tentative="1">
      <w:start w:val="1"/>
      <w:numFmt w:val="bullet"/>
      <w:lvlText w:val=""/>
      <w:lvlJc w:val="left"/>
      <w:pPr>
        <w:tabs>
          <w:tab w:val="num" w:pos="5040"/>
        </w:tabs>
        <w:ind w:left="5040" w:hanging="360"/>
      </w:pPr>
      <w:rPr>
        <w:rFonts w:ascii="Symbol" w:hAnsi="Symbol" w:hint="default"/>
      </w:rPr>
    </w:lvl>
    <w:lvl w:ilvl="7" w:tplc="8DCC59AE" w:tentative="1">
      <w:start w:val="1"/>
      <w:numFmt w:val="bullet"/>
      <w:lvlText w:val="o"/>
      <w:lvlJc w:val="left"/>
      <w:pPr>
        <w:tabs>
          <w:tab w:val="num" w:pos="5760"/>
        </w:tabs>
        <w:ind w:left="5760" w:hanging="360"/>
      </w:pPr>
      <w:rPr>
        <w:rFonts w:ascii="Courier New" w:hAnsi="Courier New" w:cs="Courier New" w:hint="default"/>
      </w:rPr>
    </w:lvl>
    <w:lvl w:ilvl="8" w:tplc="D9C638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182CA6EE">
      <w:start w:val="1"/>
      <w:numFmt w:val="bullet"/>
      <w:pStyle w:val="ClauseBullet2"/>
      <w:lvlText w:val=""/>
      <w:lvlJc w:val="left"/>
      <w:pPr>
        <w:ind w:left="1440" w:hanging="360"/>
      </w:pPr>
      <w:rPr>
        <w:rFonts w:ascii="Symbol" w:hAnsi="Symbol" w:hint="default"/>
        <w:color w:val="000000"/>
      </w:rPr>
    </w:lvl>
    <w:lvl w:ilvl="1" w:tplc="ABBA74F2" w:tentative="1">
      <w:start w:val="1"/>
      <w:numFmt w:val="bullet"/>
      <w:lvlText w:val="o"/>
      <w:lvlJc w:val="left"/>
      <w:pPr>
        <w:ind w:left="2160" w:hanging="360"/>
      </w:pPr>
      <w:rPr>
        <w:rFonts w:ascii="Courier New" w:hAnsi="Courier New" w:cs="Courier New" w:hint="default"/>
      </w:rPr>
    </w:lvl>
    <w:lvl w:ilvl="2" w:tplc="FD985F16" w:tentative="1">
      <w:start w:val="1"/>
      <w:numFmt w:val="bullet"/>
      <w:lvlText w:val=""/>
      <w:lvlJc w:val="left"/>
      <w:pPr>
        <w:ind w:left="2880" w:hanging="360"/>
      </w:pPr>
      <w:rPr>
        <w:rFonts w:ascii="Wingdings" w:hAnsi="Wingdings" w:hint="default"/>
      </w:rPr>
    </w:lvl>
    <w:lvl w:ilvl="3" w:tplc="572232E4" w:tentative="1">
      <w:start w:val="1"/>
      <w:numFmt w:val="bullet"/>
      <w:lvlText w:val=""/>
      <w:lvlJc w:val="left"/>
      <w:pPr>
        <w:ind w:left="3600" w:hanging="360"/>
      </w:pPr>
      <w:rPr>
        <w:rFonts w:ascii="Symbol" w:hAnsi="Symbol" w:hint="default"/>
      </w:rPr>
    </w:lvl>
    <w:lvl w:ilvl="4" w:tplc="C7128292" w:tentative="1">
      <w:start w:val="1"/>
      <w:numFmt w:val="bullet"/>
      <w:lvlText w:val="o"/>
      <w:lvlJc w:val="left"/>
      <w:pPr>
        <w:ind w:left="4320" w:hanging="360"/>
      </w:pPr>
      <w:rPr>
        <w:rFonts w:ascii="Courier New" w:hAnsi="Courier New" w:cs="Courier New" w:hint="default"/>
      </w:rPr>
    </w:lvl>
    <w:lvl w:ilvl="5" w:tplc="BAA4C5D6" w:tentative="1">
      <w:start w:val="1"/>
      <w:numFmt w:val="bullet"/>
      <w:lvlText w:val=""/>
      <w:lvlJc w:val="left"/>
      <w:pPr>
        <w:ind w:left="5040" w:hanging="360"/>
      </w:pPr>
      <w:rPr>
        <w:rFonts w:ascii="Wingdings" w:hAnsi="Wingdings" w:hint="default"/>
      </w:rPr>
    </w:lvl>
    <w:lvl w:ilvl="6" w:tplc="43047530" w:tentative="1">
      <w:start w:val="1"/>
      <w:numFmt w:val="bullet"/>
      <w:lvlText w:val=""/>
      <w:lvlJc w:val="left"/>
      <w:pPr>
        <w:ind w:left="5760" w:hanging="360"/>
      </w:pPr>
      <w:rPr>
        <w:rFonts w:ascii="Symbol" w:hAnsi="Symbol" w:hint="default"/>
      </w:rPr>
    </w:lvl>
    <w:lvl w:ilvl="7" w:tplc="4D9E0852" w:tentative="1">
      <w:start w:val="1"/>
      <w:numFmt w:val="bullet"/>
      <w:lvlText w:val="o"/>
      <w:lvlJc w:val="left"/>
      <w:pPr>
        <w:ind w:left="6480" w:hanging="360"/>
      </w:pPr>
      <w:rPr>
        <w:rFonts w:ascii="Courier New" w:hAnsi="Courier New" w:cs="Courier New" w:hint="default"/>
      </w:rPr>
    </w:lvl>
    <w:lvl w:ilvl="8" w:tplc="77349E9E" w:tentative="1">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1E90F248">
      <w:start w:val="1"/>
      <w:numFmt w:val="bullet"/>
      <w:pStyle w:val="subclause1Bullet2"/>
      <w:lvlText w:val=""/>
      <w:lvlJc w:val="left"/>
      <w:pPr>
        <w:ind w:left="1440" w:hanging="360"/>
      </w:pPr>
      <w:rPr>
        <w:rFonts w:ascii="Symbol" w:hAnsi="Symbol" w:hint="default"/>
        <w:color w:val="000000"/>
      </w:rPr>
    </w:lvl>
    <w:lvl w:ilvl="1" w:tplc="51C8D88C" w:tentative="1">
      <w:start w:val="1"/>
      <w:numFmt w:val="bullet"/>
      <w:lvlText w:val="o"/>
      <w:lvlJc w:val="left"/>
      <w:pPr>
        <w:ind w:left="2160" w:hanging="360"/>
      </w:pPr>
      <w:rPr>
        <w:rFonts w:ascii="Courier New" w:hAnsi="Courier New" w:cs="Courier New" w:hint="default"/>
      </w:rPr>
    </w:lvl>
    <w:lvl w:ilvl="2" w:tplc="224C39D0" w:tentative="1">
      <w:start w:val="1"/>
      <w:numFmt w:val="bullet"/>
      <w:lvlText w:val=""/>
      <w:lvlJc w:val="left"/>
      <w:pPr>
        <w:ind w:left="2880" w:hanging="360"/>
      </w:pPr>
      <w:rPr>
        <w:rFonts w:ascii="Wingdings" w:hAnsi="Wingdings" w:hint="default"/>
      </w:rPr>
    </w:lvl>
    <w:lvl w:ilvl="3" w:tplc="282C71EE" w:tentative="1">
      <w:start w:val="1"/>
      <w:numFmt w:val="bullet"/>
      <w:lvlText w:val=""/>
      <w:lvlJc w:val="left"/>
      <w:pPr>
        <w:ind w:left="3600" w:hanging="360"/>
      </w:pPr>
      <w:rPr>
        <w:rFonts w:ascii="Symbol" w:hAnsi="Symbol" w:hint="default"/>
      </w:rPr>
    </w:lvl>
    <w:lvl w:ilvl="4" w:tplc="463E0EE4" w:tentative="1">
      <w:start w:val="1"/>
      <w:numFmt w:val="bullet"/>
      <w:lvlText w:val="o"/>
      <w:lvlJc w:val="left"/>
      <w:pPr>
        <w:ind w:left="4320" w:hanging="360"/>
      </w:pPr>
      <w:rPr>
        <w:rFonts w:ascii="Courier New" w:hAnsi="Courier New" w:cs="Courier New" w:hint="default"/>
      </w:rPr>
    </w:lvl>
    <w:lvl w:ilvl="5" w:tplc="C2CE057C" w:tentative="1">
      <w:start w:val="1"/>
      <w:numFmt w:val="bullet"/>
      <w:lvlText w:val=""/>
      <w:lvlJc w:val="left"/>
      <w:pPr>
        <w:ind w:left="5040" w:hanging="360"/>
      </w:pPr>
      <w:rPr>
        <w:rFonts w:ascii="Wingdings" w:hAnsi="Wingdings" w:hint="default"/>
      </w:rPr>
    </w:lvl>
    <w:lvl w:ilvl="6" w:tplc="D23242DA" w:tentative="1">
      <w:start w:val="1"/>
      <w:numFmt w:val="bullet"/>
      <w:lvlText w:val=""/>
      <w:lvlJc w:val="left"/>
      <w:pPr>
        <w:ind w:left="5760" w:hanging="360"/>
      </w:pPr>
      <w:rPr>
        <w:rFonts w:ascii="Symbol" w:hAnsi="Symbol" w:hint="default"/>
      </w:rPr>
    </w:lvl>
    <w:lvl w:ilvl="7" w:tplc="28BAE664" w:tentative="1">
      <w:start w:val="1"/>
      <w:numFmt w:val="bullet"/>
      <w:lvlText w:val="o"/>
      <w:lvlJc w:val="left"/>
      <w:pPr>
        <w:ind w:left="6480" w:hanging="360"/>
      </w:pPr>
      <w:rPr>
        <w:rFonts w:ascii="Courier New" w:hAnsi="Courier New" w:cs="Courier New" w:hint="default"/>
      </w:rPr>
    </w:lvl>
    <w:lvl w:ilvl="8" w:tplc="2ADCBEFA"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1EE6C132">
      <w:start w:val="1"/>
      <w:numFmt w:val="bullet"/>
      <w:pStyle w:val="subclause3Bullet1"/>
      <w:lvlText w:val=""/>
      <w:lvlJc w:val="left"/>
      <w:pPr>
        <w:ind w:left="2988" w:hanging="360"/>
      </w:pPr>
      <w:rPr>
        <w:rFonts w:ascii="Symbol" w:hAnsi="Symbol" w:hint="default"/>
        <w:color w:val="000000"/>
      </w:rPr>
    </w:lvl>
    <w:lvl w:ilvl="1" w:tplc="31726EA0" w:tentative="1">
      <w:start w:val="1"/>
      <w:numFmt w:val="bullet"/>
      <w:lvlText w:val="o"/>
      <w:lvlJc w:val="left"/>
      <w:pPr>
        <w:ind w:left="3708" w:hanging="360"/>
      </w:pPr>
      <w:rPr>
        <w:rFonts w:ascii="Courier New" w:hAnsi="Courier New" w:cs="Courier New" w:hint="default"/>
      </w:rPr>
    </w:lvl>
    <w:lvl w:ilvl="2" w:tplc="787E03A2" w:tentative="1">
      <w:start w:val="1"/>
      <w:numFmt w:val="bullet"/>
      <w:lvlText w:val=""/>
      <w:lvlJc w:val="left"/>
      <w:pPr>
        <w:ind w:left="4428" w:hanging="360"/>
      </w:pPr>
      <w:rPr>
        <w:rFonts w:ascii="Wingdings" w:hAnsi="Wingdings" w:hint="default"/>
      </w:rPr>
    </w:lvl>
    <w:lvl w:ilvl="3" w:tplc="D6EA8858" w:tentative="1">
      <w:start w:val="1"/>
      <w:numFmt w:val="bullet"/>
      <w:lvlText w:val=""/>
      <w:lvlJc w:val="left"/>
      <w:pPr>
        <w:ind w:left="5148" w:hanging="360"/>
      </w:pPr>
      <w:rPr>
        <w:rFonts w:ascii="Symbol" w:hAnsi="Symbol" w:hint="default"/>
      </w:rPr>
    </w:lvl>
    <w:lvl w:ilvl="4" w:tplc="09E4E630" w:tentative="1">
      <w:start w:val="1"/>
      <w:numFmt w:val="bullet"/>
      <w:lvlText w:val="o"/>
      <w:lvlJc w:val="left"/>
      <w:pPr>
        <w:ind w:left="5868" w:hanging="360"/>
      </w:pPr>
      <w:rPr>
        <w:rFonts w:ascii="Courier New" w:hAnsi="Courier New" w:cs="Courier New" w:hint="default"/>
      </w:rPr>
    </w:lvl>
    <w:lvl w:ilvl="5" w:tplc="53380046" w:tentative="1">
      <w:start w:val="1"/>
      <w:numFmt w:val="bullet"/>
      <w:lvlText w:val=""/>
      <w:lvlJc w:val="left"/>
      <w:pPr>
        <w:ind w:left="6588" w:hanging="360"/>
      </w:pPr>
      <w:rPr>
        <w:rFonts w:ascii="Wingdings" w:hAnsi="Wingdings" w:hint="default"/>
      </w:rPr>
    </w:lvl>
    <w:lvl w:ilvl="6" w:tplc="DCF2D74E" w:tentative="1">
      <w:start w:val="1"/>
      <w:numFmt w:val="bullet"/>
      <w:lvlText w:val=""/>
      <w:lvlJc w:val="left"/>
      <w:pPr>
        <w:ind w:left="7308" w:hanging="360"/>
      </w:pPr>
      <w:rPr>
        <w:rFonts w:ascii="Symbol" w:hAnsi="Symbol" w:hint="default"/>
      </w:rPr>
    </w:lvl>
    <w:lvl w:ilvl="7" w:tplc="6FC410EA" w:tentative="1">
      <w:start w:val="1"/>
      <w:numFmt w:val="bullet"/>
      <w:lvlText w:val="o"/>
      <w:lvlJc w:val="left"/>
      <w:pPr>
        <w:ind w:left="8028" w:hanging="360"/>
      </w:pPr>
      <w:rPr>
        <w:rFonts w:ascii="Courier New" w:hAnsi="Courier New" w:cs="Courier New" w:hint="default"/>
      </w:rPr>
    </w:lvl>
    <w:lvl w:ilvl="8" w:tplc="4C549DB2"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6778D4B8">
      <w:start w:val="1"/>
      <w:numFmt w:val="bullet"/>
      <w:pStyle w:val="subclause2Bullet1"/>
      <w:lvlText w:val=""/>
      <w:lvlJc w:val="left"/>
      <w:pPr>
        <w:ind w:left="2279" w:hanging="360"/>
      </w:pPr>
      <w:rPr>
        <w:rFonts w:ascii="Symbol" w:hAnsi="Symbol" w:hint="default"/>
        <w:color w:val="000000"/>
      </w:rPr>
    </w:lvl>
    <w:lvl w:ilvl="1" w:tplc="10AA9146" w:tentative="1">
      <w:start w:val="1"/>
      <w:numFmt w:val="bullet"/>
      <w:lvlText w:val="o"/>
      <w:lvlJc w:val="left"/>
      <w:pPr>
        <w:ind w:left="2999" w:hanging="360"/>
      </w:pPr>
      <w:rPr>
        <w:rFonts w:ascii="Courier New" w:hAnsi="Courier New" w:cs="Courier New" w:hint="default"/>
      </w:rPr>
    </w:lvl>
    <w:lvl w:ilvl="2" w:tplc="BA2E1494" w:tentative="1">
      <w:start w:val="1"/>
      <w:numFmt w:val="bullet"/>
      <w:lvlText w:val=""/>
      <w:lvlJc w:val="left"/>
      <w:pPr>
        <w:ind w:left="3719" w:hanging="360"/>
      </w:pPr>
      <w:rPr>
        <w:rFonts w:ascii="Wingdings" w:hAnsi="Wingdings" w:hint="default"/>
      </w:rPr>
    </w:lvl>
    <w:lvl w:ilvl="3" w:tplc="B0183280" w:tentative="1">
      <w:start w:val="1"/>
      <w:numFmt w:val="bullet"/>
      <w:lvlText w:val=""/>
      <w:lvlJc w:val="left"/>
      <w:pPr>
        <w:ind w:left="4439" w:hanging="360"/>
      </w:pPr>
      <w:rPr>
        <w:rFonts w:ascii="Symbol" w:hAnsi="Symbol" w:hint="default"/>
      </w:rPr>
    </w:lvl>
    <w:lvl w:ilvl="4" w:tplc="D49885B4" w:tentative="1">
      <w:start w:val="1"/>
      <w:numFmt w:val="bullet"/>
      <w:lvlText w:val="o"/>
      <w:lvlJc w:val="left"/>
      <w:pPr>
        <w:ind w:left="5159" w:hanging="360"/>
      </w:pPr>
      <w:rPr>
        <w:rFonts w:ascii="Courier New" w:hAnsi="Courier New" w:cs="Courier New" w:hint="default"/>
      </w:rPr>
    </w:lvl>
    <w:lvl w:ilvl="5" w:tplc="AC0CC2EA" w:tentative="1">
      <w:start w:val="1"/>
      <w:numFmt w:val="bullet"/>
      <w:lvlText w:val=""/>
      <w:lvlJc w:val="left"/>
      <w:pPr>
        <w:ind w:left="5879" w:hanging="360"/>
      </w:pPr>
      <w:rPr>
        <w:rFonts w:ascii="Wingdings" w:hAnsi="Wingdings" w:hint="default"/>
      </w:rPr>
    </w:lvl>
    <w:lvl w:ilvl="6" w:tplc="3606F88E" w:tentative="1">
      <w:start w:val="1"/>
      <w:numFmt w:val="bullet"/>
      <w:lvlText w:val=""/>
      <w:lvlJc w:val="left"/>
      <w:pPr>
        <w:ind w:left="6599" w:hanging="360"/>
      </w:pPr>
      <w:rPr>
        <w:rFonts w:ascii="Symbol" w:hAnsi="Symbol" w:hint="default"/>
      </w:rPr>
    </w:lvl>
    <w:lvl w:ilvl="7" w:tplc="FAB8F592" w:tentative="1">
      <w:start w:val="1"/>
      <w:numFmt w:val="bullet"/>
      <w:lvlText w:val="o"/>
      <w:lvlJc w:val="left"/>
      <w:pPr>
        <w:ind w:left="7319" w:hanging="360"/>
      </w:pPr>
      <w:rPr>
        <w:rFonts w:ascii="Courier New" w:hAnsi="Courier New" w:cs="Courier New" w:hint="default"/>
      </w:rPr>
    </w:lvl>
    <w:lvl w:ilvl="8" w:tplc="81D43368"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A7CAA544">
      <w:start w:val="1"/>
      <w:numFmt w:val="bullet"/>
      <w:pStyle w:val="subclause1Bullet1"/>
      <w:lvlText w:val=""/>
      <w:lvlJc w:val="left"/>
      <w:pPr>
        <w:ind w:left="1440" w:hanging="360"/>
      </w:pPr>
      <w:rPr>
        <w:rFonts w:ascii="Symbol" w:hAnsi="Symbol" w:hint="default"/>
        <w:color w:val="000000"/>
      </w:rPr>
    </w:lvl>
    <w:lvl w:ilvl="1" w:tplc="C8B6A090" w:tentative="1">
      <w:start w:val="1"/>
      <w:numFmt w:val="bullet"/>
      <w:lvlText w:val="o"/>
      <w:lvlJc w:val="left"/>
      <w:pPr>
        <w:ind w:left="2160" w:hanging="360"/>
      </w:pPr>
      <w:rPr>
        <w:rFonts w:ascii="Courier New" w:hAnsi="Courier New" w:cs="Courier New" w:hint="default"/>
      </w:rPr>
    </w:lvl>
    <w:lvl w:ilvl="2" w:tplc="527601E2" w:tentative="1">
      <w:start w:val="1"/>
      <w:numFmt w:val="bullet"/>
      <w:lvlText w:val=""/>
      <w:lvlJc w:val="left"/>
      <w:pPr>
        <w:ind w:left="2880" w:hanging="360"/>
      </w:pPr>
      <w:rPr>
        <w:rFonts w:ascii="Wingdings" w:hAnsi="Wingdings" w:hint="default"/>
      </w:rPr>
    </w:lvl>
    <w:lvl w:ilvl="3" w:tplc="89863C14" w:tentative="1">
      <w:start w:val="1"/>
      <w:numFmt w:val="bullet"/>
      <w:lvlText w:val=""/>
      <w:lvlJc w:val="left"/>
      <w:pPr>
        <w:ind w:left="3600" w:hanging="360"/>
      </w:pPr>
      <w:rPr>
        <w:rFonts w:ascii="Symbol" w:hAnsi="Symbol" w:hint="default"/>
      </w:rPr>
    </w:lvl>
    <w:lvl w:ilvl="4" w:tplc="3872B89E" w:tentative="1">
      <w:start w:val="1"/>
      <w:numFmt w:val="bullet"/>
      <w:lvlText w:val="o"/>
      <w:lvlJc w:val="left"/>
      <w:pPr>
        <w:ind w:left="4320" w:hanging="360"/>
      </w:pPr>
      <w:rPr>
        <w:rFonts w:ascii="Courier New" w:hAnsi="Courier New" w:cs="Courier New" w:hint="default"/>
      </w:rPr>
    </w:lvl>
    <w:lvl w:ilvl="5" w:tplc="37DE8AFA" w:tentative="1">
      <w:start w:val="1"/>
      <w:numFmt w:val="bullet"/>
      <w:lvlText w:val=""/>
      <w:lvlJc w:val="left"/>
      <w:pPr>
        <w:ind w:left="5040" w:hanging="360"/>
      </w:pPr>
      <w:rPr>
        <w:rFonts w:ascii="Wingdings" w:hAnsi="Wingdings" w:hint="default"/>
      </w:rPr>
    </w:lvl>
    <w:lvl w:ilvl="6" w:tplc="4336D22C" w:tentative="1">
      <w:start w:val="1"/>
      <w:numFmt w:val="bullet"/>
      <w:lvlText w:val=""/>
      <w:lvlJc w:val="left"/>
      <w:pPr>
        <w:ind w:left="5760" w:hanging="360"/>
      </w:pPr>
      <w:rPr>
        <w:rFonts w:ascii="Symbol" w:hAnsi="Symbol" w:hint="default"/>
      </w:rPr>
    </w:lvl>
    <w:lvl w:ilvl="7" w:tplc="837CC096" w:tentative="1">
      <w:start w:val="1"/>
      <w:numFmt w:val="bullet"/>
      <w:lvlText w:val="o"/>
      <w:lvlJc w:val="left"/>
      <w:pPr>
        <w:ind w:left="6480" w:hanging="360"/>
      </w:pPr>
      <w:rPr>
        <w:rFonts w:ascii="Courier New" w:hAnsi="Courier New" w:cs="Courier New" w:hint="default"/>
      </w:rPr>
    </w:lvl>
    <w:lvl w:ilvl="8" w:tplc="CF021838"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50D8E8E4">
      <w:start w:val="1"/>
      <w:numFmt w:val="decimal"/>
      <w:pStyle w:val="LongQuestionPara"/>
      <w:lvlText w:val="%1."/>
      <w:lvlJc w:val="left"/>
      <w:pPr>
        <w:ind w:left="360" w:hanging="360"/>
      </w:pPr>
      <w:rPr>
        <w:rFonts w:hint="default"/>
        <w:b/>
        <w:i w:val="0"/>
        <w:color w:val="000000"/>
        <w:sz w:val="24"/>
      </w:rPr>
    </w:lvl>
    <w:lvl w:ilvl="1" w:tplc="0B0E70D0" w:tentative="1">
      <w:start w:val="1"/>
      <w:numFmt w:val="lowerLetter"/>
      <w:lvlText w:val="%2."/>
      <w:lvlJc w:val="left"/>
      <w:pPr>
        <w:ind w:left="1440" w:hanging="360"/>
      </w:pPr>
    </w:lvl>
    <w:lvl w:ilvl="2" w:tplc="77EC2AFC" w:tentative="1">
      <w:start w:val="1"/>
      <w:numFmt w:val="lowerRoman"/>
      <w:lvlText w:val="%3."/>
      <w:lvlJc w:val="right"/>
      <w:pPr>
        <w:ind w:left="2160" w:hanging="180"/>
      </w:pPr>
    </w:lvl>
    <w:lvl w:ilvl="3" w:tplc="90F8EFC4" w:tentative="1">
      <w:start w:val="1"/>
      <w:numFmt w:val="decimal"/>
      <w:lvlText w:val="%4."/>
      <w:lvlJc w:val="left"/>
      <w:pPr>
        <w:ind w:left="2880" w:hanging="360"/>
      </w:pPr>
    </w:lvl>
    <w:lvl w:ilvl="4" w:tplc="D8864278" w:tentative="1">
      <w:start w:val="1"/>
      <w:numFmt w:val="lowerLetter"/>
      <w:lvlText w:val="%5."/>
      <w:lvlJc w:val="left"/>
      <w:pPr>
        <w:ind w:left="3600" w:hanging="360"/>
      </w:pPr>
    </w:lvl>
    <w:lvl w:ilvl="5" w:tplc="8564F0F8" w:tentative="1">
      <w:start w:val="1"/>
      <w:numFmt w:val="lowerRoman"/>
      <w:lvlText w:val="%6."/>
      <w:lvlJc w:val="right"/>
      <w:pPr>
        <w:ind w:left="4320" w:hanging="180"/>
      </w:pPr>
    </w:lvl>
    <w:lvl w:ilvl="6" w:tplc="DCA2CF98" w:tentative="1">
      <w:start w:val="1"/>
      <w:numFmt w:val="decimal"/>
      <w:lvlText w:val="%7."/>
      <w:lvlJc w:val="left"/>
      <w:pPr>
        <w:ind w:left="5040" w:hanging="360"/>
      </w:pPr>
    </w:lvl>
    <w:lvl w:ilvl="7" w:tplc="7696E744" w:tentative="1">
      <w:start w:val="1"/>
      <w:numFmt w:val="lowerLetter"/>
      <w:lvlText w:val="%8."/>
      <w:lvlJc w:val="left"/>
      <w:pPr>
        <w:ind w:left="5760" w:hanging="360"/>
      </w:pPr>
    </w:lvl>
    <w:lvl w:ilvl="8" w:tplc="D94CB336"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23B8D35E">
      <w:start w:val="1"/>
      <w:numFmt w:val="bullet"/>
      <w:pStyle w:val="ClauseBullet1"/>
      <w:lvlText w:val=""/>
      <w:lvlJc w:val="left"/>
      <w:pPr>
        <w:ind w:left="1080" w:hanging="360"/>
      </w:pPr>
      <w:rPr>
        <w:rFonts w:ascii="Symbol" w:hAnsi="Symbol" w:hint="default"/>
        <w:color w:val="000000"/>
      </w:rPr>
    </w:lvl>
    <w:lvl w:ilvl="1" w:tplc="5568EE38" w:tentative="1">
      <w:start w:val="1"/>
      <w:numFmt w:val="bullet"/>
      <w:lvlText w:val="o"/>
      <w:lvlJc w:val="left"/>
      <w:pPr>
        <w:ind w:left="1800" w:hanging="360"/>
      </w:pPr>
      <w:rPr>
        <w:rFonts w:ascii="Courier New" w:hAnsi="Courier New" w:cs="Courier New" w:hint="default"/>
      </w:rPr>
    </w:lvl>
    <w:lvl w:ilvl="2" w:tplc="82963146" w:tentative="1">
      <w:start w:val="1"/>
      <w:numFmt w:val="bullet"/>
      <w:lvlText w:val=""/>
      <w:lvlJc w:val="left"/>
      <w:pPr>
        <w:ind w:left="2520" w:hanging="360"/>
      </w:pPr>
      <w:rPr>
        <w:rFonts w:ascii="Wingdings" w:hAnsi="Wingdings" w:hint="default"/>
      </w:rPr>
    </w:lvl>
    <w:lvl w:ilvl="3" w:tplc="B8A64FE4" w:tentative="1">
      <w:start w:val="1"/>
      <w:numFmt w:val="bullet"/>
      <w:lvlText w:val=""/>
      <w:lvlJc w:val="left"/>
      <w:pPr>
        <w:ind w:left="3240" w:hanging="360"/>
      </w:pPr>
      <w:rPr>
        <w:rFonts w:ascii="Symbol" w:hAnsi="Symbol" w:hint="default"/>
      </w:rPr>
    </w:lvl>
    <w:lvl w:ilvl="4" w:tplc="718EED6C" w:tentative="1">
      <w:start w:val="1"/>
      <w:numFmt w:val="bullet"/>
      <w:lvlText w:val="o"/>
      <w:lvlJc w:val="left"/>
      <w:pPr>
        <w:ind w:left="3960" w:hanging="360"/>
      </w:pPr>
      <w:rPr>
        <w:rFonts w:ascii="Courier New" w:hAnsi="Courier New" w:cs="Courier New" w:hint="default"/>
      </w:rPr>
    </w:lvl>
    <w:lvl w:ilvl="5" w:tplc="ECB6AB5E" w:tentative="1">
      <w:start w:val="1"/>
      <w:numFmt w:val="bullet"/>
      <w:lvlText w:val=""/>
      <w:lvlJc w:val="left"/>
      <w:pPr>
        <w:ind w:left="4680" w:hanging="360"/>
      </w:pPr>
      <w:rPr>
        <w:rFonts w:ascii="Wingdings" w:hAnsi="Wingdings" w:hint="default"/>
      </w:rPr>
    </w:lvl>
    <w:lvl w:ilvl="6" w:tplc="CDEC5598" w:tentative="1">
      <w:start w:val="1"/>
      <w:numFmt w:val="bullet"/>
      <w:lvlText w:val=""/>
      <w:lvlJc w:val="left"/>
      <w:pPr>
        <w:ind w:left="5400" w:hanging="360"/>
      </w:pPr>
      <w:rPr>
        <w:rFonts w:ascii="Symbol" w:hAnsi="Symbol" w:hint="default"/>
      </w:rPr>
    </w:lvl>
    <w:lvl w:ilvl="7" w:tplc="36F24230" w:tentative="1">
      <w:start w:val="1"/>
      <w:numFmt w:val="bullet"/>
      <w:lvlText w:val="o"/>
      <w:lvlJc w:val="left"/>
      <w:pPr>
        <w:ind w:left="6120" w:hanging="360"/>
      </w:pPr>
      <w:rPr>
        <w:rFonts w:ascii="Courier New" w:hAnsi="Courier New" w:cs="Courier New" w:hint="default"/>
      </w:rPr>
    </w:lvl>
    <w:lvl w:ilvl="8" w:tplc="BF606B88"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6C0C608E">
      <w:start w:val="1"/>
      <w:numFmt w:val="bullet"/>
      <w:pStyle w:val="subclause3Bullet2"/>
      <w:lvlText w:val=""/>
      <w:lvlJc w:val="left"/>
      <w:pPr>
        <w:ind w:left="3748" w:hanging="360"/>
      </w:pPr>
      <w:rPr>
        <w:rFonts w:ascii="Symbol" w:hAnsi="Symbol" w:hint="default"/>
        <w:color w:val="000000"/>
      </w:rPr>
    </w:lvl>
    <w:lvl w:ilvl="1" w:tplc="AAB42BEE" w:tentative="1">
      <w:start w:val="1"/>
      <w:numFmt w:val="bullet"/>
      <w:lvlText w:val="o"/>
      <w:lvlJc w:val="left"/>
      <w:pPr>
        <w:ind w:left="4468" w:hanging="360"/>
      </w:pPr>
      <w:rPr>
        <w:rFonts w:ascii="Courier New" w:hAnsi="Courier New" w:cs="Courier New" w:hint="default"/>
      </w:rPr>
    </w:lvl>
    <w:lvl w:ilvl="2" w:tplc="B438404A" w:tentative="1">
      <w:start w:val="1"/>
      <w:numFmt w:val="bullet"/>
      <w:lvlText w:val=""/>
      <w:lvlJc w:val="left"/>
      <w:pPr>
        <w:ind w:left="5188" w:hanging="360"/>
      </w:pPr>
      <w:rPr>
        <w:rFonts w:ascii="Wingdings" w:hAnsi="Wingdings" w:hint="default"/>
      </w:rPr>
    </w:lvl>
    <w:lvl w:ilvl="3" w:tplc="D3CE054A" w:tentative="1">
      <w:start w:val="1"/>
      <w:numFmt w:val="bullet"/>
      <w:lvlText w:val=""/>
      <w:lvlJc w:val="left"/>
      <w:pPr>
        <w:ind w:left="5908" w:hanging="360"/>
      </w:pPr>
      <w:rPr>
        <w:rFonts w:ascii="Symbol" w:hAnsi="Symbol" w:hint="default"/>
      </w:rPr>
    </w:lvl>
    <w:lvl w:ilvl="4" w:tplc="49581C5A" w:tentative="1">
      <w:start w:val="1"/>
      <w:numFmt w:val="bullet"/>
      <w:lvlText w:val="o"/>
      <w:lvlJc w:val="left"/>
      <w:pPr>
        <w:ind w:left="6628" w:hanging="360"/>
      </w:pPr>
      <w:rPr>
        <w:rFonts w:ascii="Courier New" w:hAnsi="Courier New" w:cs="Courier New" w:hint="default"/>
      </w:rPr>
    </w:lvl>
    <w:lvl w:ilvl="5" w:tplc="16D0AB8A" w:tentative="1">
      <w:start w:val="1"/>
      <w:numFmt w:val="bullet"/>
      <w:lvlText w:val=""/>
      <w:lvlJc w:val="left"/>
      <w:pPr>
        <w:ind w:left="7348" w:hanging="360"/>
      </w:pPr>
      <w:rPr>
        <w:rFonts w:ascii="Wingdings" w:hAnsi="Wingdings" w:hint="default"/>
      </w:rPr>
    </w:lvl>
    <w:lvl w:ilvl="6" w:tplc="6E36AA80" w:tentative="1">
      <w:start w:val="1"/>
      <w:numFmt w:val="bullet"/>
      <w:lvlText w:val=""/>
      <w:lvlJc w:val="left"/>
      <w:pPr>
        <w:ind w:left="8068" w:hanging="360"/>
      </w:pPr>
      <w:rPr>
        <w:rFonts w:ascii="Symbol" w:hAnsi="Symbol" w:hint="default"/>
      </w:rPr>
    </w:lvl>
    <w:lvl w:ilvl="7" w:tplc="697C2314" w:tentative="1">
      <w:start w:val="1"/>
      <w:numFmt w:val="bullet"/>
      <w:lvlText w:val="o"/>
      <w:lvlJc w:val="left"/>
      <w:pPr>
        <w:ind w:left="8788" w:hanging="360"/>
      </w:pPr>
      <w:rPr>
        <w:rFonts w:ascii="Courier New" w:hAnsi="Courier New" w:cs="Courier New" w:hint="default"/>
      </w:rPr>
    </w:lvl>
    <w:lvl w:ilvl="8" w:tplc="1A1CF2D8"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BC9AEBA8">
      <w:start w:val="1"/>
      <w:numFmt w:val="bullet"/>
      <w:pStyle w:val="BulletList1"/>
      <w:lvlText w:val="·"/>
      <w:lvlJc w:val="left"/>
      <w:pPr>
        <w:tabs>
          <w:tab w:val="num" w:pos="360"/>
        </w:tabs>
        <w:ind w:left="360" w:hanging="360"/>
      </w:pPr>
      <w:rPr>
        <w:rFonts w:ascii="Symbol" w:hAnsi="Symbol" w:hint="default"/>
        <w:color w:val="000000"/>
      </w:rPr>
    </w:lvl>
    <w:lvl w:ilvl="1" w:tplc="2386423E" w:tentative="1">
      <w:start w:val="1"/>
      <w:numFmt w:val="bullet"/>
      <w:lvlText w:val="·"/>
      <w:lvlJc w:val="left"/>
      <w:pPr>
        <w:tabs>
          <w:tab w:val="num" w:pos="1440"/>
        </w:tabs>
        <w:ind w:left="1440" w:hanging="360"/>
      </w:pPr>
      <w:rPr>
        <w:rFonts w:ascii="Symbol" w:hAnsi="Symbol" w:hint="default"/>
      </w:rPr>
    </w:lvl>
    <w:lvl w:ilvl="2" w:tplc="C0145DEE" w:tentative="1">
      <w:start w:val="1"/>
      <w:numFmt w:val="bullet"/>
      <w:lvlText w:val="·"/>
      <w:lvlJc w:val="left"/>
      <w:pPr>
        <w:tabs>
          <w:tab w:val="num" w:pos="2160"/>
        </w:tabs>
        <w:ind w:left="2160" w:hanging="360"/>
      </w:pPr>
      <w:rPr>
        <w:rFonts w:ascii="Symbol" w:hAnsi="Symbol" w:hint="default"/>
      </w:rPr>
    </w:lvl>
    <w:lvl w:ilvl="3" w:tplc="0C50D5BE" w:tentative="1">
      <w:start w:val="1"/>
      <w:numFmt w:val="bullet"/>
      <w:lvlText w:val="·"/>
      <w:lvlJc w:val="left"/>
      <w:pPr>
        <w:tabs>
          <w:tab w:val="num" w:pos="2880"/>
        </w:tabs>
        <w:ind w:left="2880" w:hanging="360"/>
      </w:pPr>
      <w:rPr>
        <w:rFonts w:ascii="Symbol" w:hAnsi="Symbol" w:hint="default"/>
      </w:rPr>
    </w:lvl>
    <w:lvl w:ilvl="4" w:tplc="7556CF9A" w:tentative="1">
      <w:start w:val="1"/>
      <w:numFmt w:val="bullet"/>
      <w:lvlText w:val="o"/>
      <w:lvlJc w:val="left"/>
      <w:pPr>
        <w:tabs>
          <w:tab w:val="num" w:pos="3600"/>
        </w:tabs>
        <w:ind w:left="3600" w:hanging="360"/>
      </w:pPr>
      <w:rPr>
        <w:rFonts w:ascii="Courier New" w:hAnsi="Courier New" w:hint="default"/>
      </w:rPr>
    </w:lvl>
    <w:lvl w:ilvl="5" w:tplc="04E8B6FE" w:tentative="1">
      <w:start w:val="1"/>
      <w:numFmt w:val="bullet"/>
      <w:lvlText w:val="§"/>
      <w:lvlJc w:val="left"/>
      <w:pPr>
        <w:tabs>
          <w:tab w:val="num" w:pos="4320"/>
        </w:tabs>
        <w:ind w:left="4320" w:hanging="360"/>
      </w:pPr>
      <w:rPr>
        <w:rFonts w:ascii="Wingdings" w:hAnsi="Wingdings" w:hint="default"/>
      </w:rPr>
    </w:lvl>
    <w:lvl w:ilvl="6" w:tplc="B49A2D36" w:tentative="1">
      <w:start w:val="1"/>
      <w:numFmt w:val="bullet"/>
      <w:lvlText w:val="·"/>
      <w:lvlJc w:val="left"/>
      <w:pPr>
        <w:tabs>
          <w:tab w:val="num" w:pos="5040"/>
        </w:tabs>
        <w:ind w:left="5040" w:hanging="360"/>
      </w:pPr>
      <w:rPr>
        <w:rFonts w:ascii="Symbol" w:hAnsi="Symbol" w:hint="default"/>
      </w:rPr>
    </w:lvl>
    <w:lvl w:ilvl="7" w:tplc="CADCFB58" w:tentative="1">
      <w:start w:val="1"/>
      <w:numFmt w:val="bullet"/>
      <w:lvlText w:val="o"/>
      <w:lvlJc w:val="left"/>
      <w:pPr>
        <w:tabs>
          <w:tab w:val="num" w:pos="5760"/>
        </w:tabs>
        <w:ind w:left="5760" w:hanging="360"/>
      </w:pPr>
      <w:rPr>
        <w:rFonts w:ascii="Courier New" w:hAnsi="Courier New" w:hint="default"/>
      </w:rPr>
    </w:lvl>
    <w:lvl w:ilvl="8" w:tplc="07B4DA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lvl w:ilvl="0" w:tplc="A1606B36">
      <w:start w:val="1"/>
      <w:numFmt w:val="bullet"/>
      <w:pStyle w:val="BulletList3"/>
      <w:lvlText w:val=""/>
      <w:lvlJc w:val="left"/>
      <w:pPr>
        <w:tabs>
          <w:tab w:val="num" w:pos="1945"/>
        </w:tabs>
        <w:ind w:left="1945" w:hanging="357"/>
      </w:pPr>
      <w:rPr>
        <w:rFonts w:ascii="Symbol" w:hAnsi="Symbol" w:hint="default"/>
        <w:color w:val="000000"/>
      </w:rPr>
    </w:lvl>
    <w:lvl w:ilvl="1" w:tplc="4F00347E" w:tentative="1">
      <w:start w:val="1"/>
      <w:numFmt w:val="bullet"/>
      <w:lvlText w:val="o"/>
      <w:lvlJc w:val="left"/>
      <w:pPr>
        <w:tabs>
          <w:tab w:val="num" w:pos="1440"/>
        </w:tabs>
        <w:ind w:left="1440" w:hanging="360"/>
      </w:pPr>
      <w:rPr>
        <w:rFonts w:ascii="Courier New" w:hAnsi="Courier New" w:cs="Courier New" w:hint="default"/>
      </w:rPr>
    </w:lvl>
    <w:lvl w:ilvl="2" w:tplc="2BC8DB96" w:tentative="1">
      <w:start w:val="1"/>
      <w:numFmt w:val="bullet"/>
      <w:lvlText w:val=""/>
      <w:lvlJc w:val="left"/>
      <w:pPr>
        <w:tabs>
          <w:tab w:val="num" w:pos="2160"/>
        </w:tabs>
        <w:ind w:left="2160" w:hanging="360"/>
      </w:pPr>
      <w:rPr>
        <w:rFonts w:ascii="Wingdings" w:hAnsi="Wingdings" w:hint="default"/>
      </w:rPr>
    </w:lvl>
    <w:lvl w:ilvl="3" w:tplc="BC22EAF6" w:tentative="1">
      <w:start w:val="1"/>
      <w:numFmt w:val="bullet"/>
      <w:lvlText w:val=""/>
      <w:lvlJc w:val="left"/>
      <w:pPr>
        <w:tabs>
          <w:tab w:val="num" w:pos="2880"/>
        </w:tabs>
        <w:ind w:left="2880" w:hanging="360"/>
      </w:pPr>
      <w:rPr>
        <w:rFonts w:ascii="Symbol" w:hAnsi="Symbol" w:hint="default"/>
      </w:rPr>
    </w:lvl>
    <w:lvl w:ilvl="4" w:tplc="8F16E7CC" w:tentative="1">
      <w:start w:val="1"/>
      <w:numFmt w:val="bullet"/>
      <w:lvlText w:val="o"/>
      <w:lvlJc w:val="left"/>
      <w:pPr>
        <w:tabs>
          <w:tab w:val="num" w:pos="3600"/>
        </w:tabs>
        <w:ind w:left="3600" w:hanging="360"/>
      </w:pPr>
      <w:rPr>
        <w:rFonts w:ascii="Courier New" w:hAnsi="Courier New" w:cs="Courier New" w:hint="default"/>
      </w:rPr>
    </w:lvl>
    <w:lvl w:ilvl="5" w:tplc="06C283A2" w:tentative="1">
      <w:start w:val="1"/>
      <w:numFmt w:val="bullet"/>
      <w:lvlText w:val=""/>
      <w:lvlJc w:val="left"/>
      <w:pPr>
        <w:tabs>
          <w:tab w:val="num" w:pos="4320"/>
        </w:tabs>
        <w:ind w:left="4320" w:hanging="360"/>
      </w:pPr>
      <w:rPr>
        <w:rFonts w:ascii="Wingdings" w:hAnsi="Wingdings" w:hint="default"/>
      </w:rPr>
    </w:lvl>
    <w:lvl w:ilvl="6" w:tplc="45E2402A" w:tentative="1">
      <w:start w:val="1"/>
      <w:numFmt w:val="bullet"/>
      <w:lvlText w:val=""/>
      <w:lvlJc w:val="left"/>
      <w:pPr>
        <w:tabs>
          <w:tab w:val="num" w:pos="5040"/>
        </w:tabs>
        <w:ind w:left="5040" w:hanging="360"/>
      </w:pPr>
      <w:rPr>
        <w:rFonts w:ascii="Symbol" w:hAnsi="Symbol" w:hint="default"/>
      </w:rPr>
    </w:lvl>
    <w:lvl w:ilvl="7" w:tplc="FE5CBEC8" w:tentative="1">
      <w:start w:val="1"/>
      <w:numFmt w:val="bullet"/>
      <w:lvlText w:val="o"/>
      <w:lvlJc w:val="left"/>
      <w:pPr>
        <w:tabs>
          <w:tab w:val="num" w:pos="5760"/>
        </w:tabs>
        <w:ind w:left="5760" w:hanging="360"/>
      </w:pPr>
      <w:rPr>
        <w:rFonts w:ascii="Courier New" w:hAnsi="Courier New" w:cs="Courier New" w:hint="default"/>
      </w:rPr>
    </w:lvl>
    <w:lvl w:ilvl="8" w:tplc="B64C066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24"/>
  </w:num>
  <w:num w:numId="5">
    <w:abstractNumId w:val="23"/>
  </w:num>
  <w:num w:numId="6">
    <w:abstractNumId w:val="3"/>
  </w:num>
  <w:num w:numId="7">
    <w:abstractNumId w:val="10"/>
  </w:num>
  <w:num w:numId="8">
    <w:abstractNumId w:val="9"/>
  </w:num>
  <w:num w:numId="9">
    <w:abstractNumId w:val="6"/>
  </w:num>
  <w:num w:numId="10">
    <w:abstractNumId w:val="17"/>
  </w:num>
  <w:num w:numId="11">
    <w:abstractNumId w:val="5"/>
  </w:num>
  <w:num w:numId="12">
    <w:abstractNumId w:val="16"/>
  </w:num>
  <w:num w:numId="13">
    <w:abstractNumId w:val="18"/>
  </w:num>
  <w:num w:numId="14">
    <w:abstractNumId w:val="11"/>
  </w:num>
  <w:num w:numId="15">
    <w:abstractNumId w:val="15"/>
  </w:num>
  <w:num w:numId="16">
    <w:abstractNumId w:val="13"/>
  </w:num>
  <w:num w:numId="17">
    <w:abstractNumId w:val="14"/>
  </w:num>
  <w:num w:numId="18">
    <w:abstractNumId w:val="12"/>
  </w:num>
  <w:num w:numId="19">
    <w:abstractNumId w:val="7"/>
  </w:num>
  <w:num w:numId="20">
    <w:abstractNumId w:val="19"/>
  </w:num>
  <w:num w:numId="21">
    <w:abstractNumId w:val="1"/>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DBF2AE9D-35C6-4400-887F-2E9D96479E70}"/>
  </w:docVars>
  <w:rsids>
    <w:rsidRoot w:val="00101DA8"/>
    <w:rsid w:val="00015AE7"/>
    <w:rsid w:val="000362EF"/>
    <w:rsid w:val="00063602"/>
    <w:rsid w:val="000B39CE"/>
    <w:rsid w:val="000C7A24"/>
    <w:rsid w:val="000D4775"/>
    <w:rsid w:val="00101DA8"/>
    <w:rsid w:val="00194136"/>
    <w:rsid w:val="001D502B"/>
    <w:rsid w:val="001E331E"/>
    <w:rsid w:val="00230F35"/>
    <w:rsid w:val="00240603"/>
    <w:rsid w:val="00245976"/>
    <w:rsid w:val="002D02E3"/>
    <w:rsid w:val="002E1E89"/>
    <w:rsid w:val="004958E8"/>
    <w:rsid w:val="004B1D7A"/>
    <w:rsid w:val="004E5D9A"/>
    <w:rsid w:val="004F3A62"/>
    <w:rsid w:val="00501982"/>
    <w:rsid w:val="00503FB2"/>
    <w:rsid w:val="0053790E"/>
    <w:rsid w:val="005844F1"/>
    <w:rsid w:val="00592D83"/>
    <w:rsid w:val="005E2AD9"/>
    <w:rsid w:val="006407AF"/>
    <w:rsid w:val="00666F20"/>
    <w:rsid w:val="006D017F"/>
    <w:rsid w:val="00711C7A"/>
    <w:rsid w:val="00747DE5"/>
    <w:rsid w:val="00781621"/>
    <w:rsid w:val="007B2BD6"/>
    <w:rsid w:val="00847DF0"/>
    <w:rsid w:val="00864C69"/>
    <w:rsid w:val="00893A70"/>
    <w:rsid w:val="008D7730"/>
    <w:rsid w:val="008E058F"/>
    <w:rsid w:val="009B7D2A"/>
    <w:rsid w:val="009C6DF4"/>
    <w:rsid w:val="009D6058"/>
    <w:rsid w:val="009E466D"/>
    <w:rsid w:val="00A05E13"/>
    <w:rsid w:val="00A7689B"/>
    <w:rsid w:val="00AA1472"/>
    <w:rsid w:val="00AA5EA1"/>
    <w:rsid w:val="00AE3ADB"/>
    <w:rsid w:val="00B40445"/>
    <w:rsid w:val="00B4700D"/>
    <w:rsid w:val="00B9094D"/>
    <w:rsid w:val="00B909FD"/>
    <w:rsid w:val="00BF1559"/>
    <w:rsid w:val="00C52F03"/>
    <w:rsid w:val="00CB10CA"/>
    <w:rsid w:val="00CE77D1"/>
    <w:rsid w:val="00CF5F60"/>
    <w:rsid w:val="00D4377F"/>
    <w:rsid w:val="00D45D46"/>
    <w:rsid w:val="00DA3EA7"/>
    <w:rsid w:val="00DD297B"/>
    <w:rsid w:val="00DF17D5"/>
    <w:rsid w:val="00E06209"/>
    <w:rsid w:val="00E20FD9"/>
    <w:rsid w:val="00E32973"/>
    <w:rsid w:val="00E42133"/>
    <w:rsid w:val="00EA1411"/>
    <w:rsid w:val="00FE374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D231174-79B4-467F-AB41-AE988A56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519"/>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D15519"/>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D15519"/>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D15519"/>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D15519"/>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D15519"/>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D15519"/>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D15519"/>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D15519"/>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D15519"/>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5519"/>
    <w:rPr>
      <w:rFonts w:ascii="Tahoma" w:eastAsia="Arial" w:hAnsi="Tahoma" w:cs="Tahoma"/>
      <w:color w:val="000000"/>
      <w:sz w:val="16"/>
      <w:szCs w:val="16"/>
    </w:rPr>
  </w:style>
  <w:style w:type="paragraph" w:styleId="Header">
    <w:name w:val="header"/>
    <w:basedOn w:val="Normal"/>
    <w:link w:val="HeaderChar"/>
    <w:uiPriority w:val="99"/>
    <w:unhideWhenUsed/>
    <w:rsid w:val="00D15519"/>
    <w:pPr>
      <w:tabs>
        <w:tab w:val="center" w:pos="4513"/>
        <w:tab w:val="right" w:pos="9026"/>
      </w:tabs>
      <w:spacing w:after="0" w:line="240" w:lineRule="auto"/>
    </w:pPr>
  </w:style>
  <w:style w:type="character" w:customStyle="1" w:styleId="HeaderChar">
    <w:name w:val="Header Char"/>
    <w:link w:val="Header"/>
    <w:uiPriority w:val="99"/>
    <w:rsid w:val="00D15519"/>
    <w:rPr>
      <w:rFonts w:ascii="Arial" w:eastAsia="Arial" w:hAnsi="Arial" w:cs="Arial"/>
      <w:color w:val="000000"/>
    </w:rPr>
  </w:style>
  <w:style w:type="paragraph" w:styleId="Footer">
    <w:name w:val="footer"/>
    <w:basedOn w:val="Normal"/>
    <w:link w:val="FooterChar"/>
    <w:rsid w:val="00D15519"/>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D15519"/>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D15519"/>
    <w:rPr>
      <w:rFonts w:ascii="Cambria" w:hAnsi="Cambria"/>
      <w:b/>
      <w:bCs/>
      <w:color w:val="000000"/>
      <w:sz w:val="28"/>
      <w:szCs w:val="28"/>
    </w:rPr>
  </w:style>
  <w:style w:type="character" w:customStyle="1" w:styleId="Heading2Char">
    <w:name w:val="Heading 2 Char"/>
    <w:link w:val="Heading2"/>
    <w:uiPriority w:val="9"/>
    <w:rsid w:val="00D15519"/>
    <w:rPr>
      <w:rFonts w:ascii="Cambria" w:hAnsi="Cambria"/>
      <w:b/>
      <w:bCs/>
      <w:color w:val="000000"/>
      <w:sz w:val="26"/>
      <w:szCs w:val="26"/>
    </w:rPr>
  </w:style>
  <w:style w:type="character" w:customStyle="1" w:styleId="Heading3Char">
    <w:name w:val="Heading 3 Char"/>
    <w:link w:val="Heading3"/>
    <w:uiPriority w:val="9"/>
    <w:rsid w:val="00D15519"/>
    <w:rPr>
      <w:rFonts w:ascii="Cambria" w:hAnsi="Cambria"/>
      <w:b/>
      <w:bCs/>
      <w:color w:val="000000"/>
      <w:sz w:val="22"/>
      <w:szCs w:val="22"/>
    </w:rPr>
  </w:style>
  <w:style w:type="character" w:customStyle="1" w:styleId="Heading4Char">
    <w:name w:val="Heading 4 Char"/>
    <w:link w:val="Heading4"/>
    <w:uiPriority w:val="9"/>
    <w:rsid w:val="00D15519"/>
    <w:rPr>
      <w:rFonts w:ascii="Cambria" w:hAnsi="Cambria"/>
      <w:b/>
      <w:bCs/>
      <w:i/>
      <w:iCs/>
      <w:color w:val="000000"/>
      <w:sz w:val="22"/>
      <w:szCs w:val="22"/>
    </w:rPr>
  </w:style>
  <w:style w:type="character" w:customStyle="1" w:styleId="Heading5Char">
    <w:name w:val="Heading 5 Char"/>
    <w:link w:val="Heading5"/>
    <w:uiPriority w:val="9"/>
    <w:rsid w:val="00D15519"/>
    <w:rPr>
      <w:rFonts w:ascii="Cambria" w:hAnsi="Cambria"/>
      <w:color w:val="000000"/>
      <w:sz w:val="22"/>
      <w:szCs w:val="22"/>
    </w:rPr>
  </w:style>
  <w:style w:type="character" w:customStyle="1" w:styleId="Heading6Char">
    <w:name w:val="Heading 6 Char"/>
    <w:link w:val="Heading6"/>
    <w:uiPriority w:val="9"/>
    <w:rsid w:val="00D15519"/>
    <w:rPr>
      <w:rFonts w:ascii="Cambria" w:hAnsi="Cambria"/>
      <w:i/>
      <w:iCs/>
      <w:color w:val="000000"/>
      <w:sz w:val="22"/>
      <w:szCs w:val="22"/>
    </w:rPr>
  </w:style>
  <w:style w:type="character" w:customStyle="1" w:styleId="Heading7Char">
    <w:name w:val="Heading 7 Char"/>
    <w:link w:val="Heading7"/>
    <w:uiPriority w:val="9"/>
    <w:rsid w:val="00D15519"/>
    <w:rPr>
      <w:rFonts w:ascii="Cambria" w:hAnsi="Cambria"/>
      <w:i/>
      <w:iCs/>
      <w:color w:val="000000"/>
      <w:sz w:val="22"/>
      <w:szCs w:val="22"/>
    </w:rPr>
  </w:style>
  <w:style w:type="character" w:customStyle="1" w:styleId="Heading8Char">
    <w:name w:val="Heading 8 Char"/>
    <w:link w:val="Heading8"/>
    <w:uiPriority w:val="9"/>
    <w:rsid w:val="00D15519"/>
    <w:rPr>
      <w:rFonts w:ascii="Cambria" w:hAnsi="Cambria"/>
      <w:color w:val="000000"/>
    </w:rPr>
  </w:style>
  <w:style w:type="character" w:customStyle="1" w:styleId="Heading9Char">
    <w:name w:val="Heading 9 Char"/>
    <w:link w:val="Heading9"/>
    <w:uiPriority w:val="9"/>
    <w:rsid w:val="00D15519"/>
    <w:rPr>
      <w:rFonts w:ascii="Cambria" w:hAnsi="Cambria"/>
      <w:i/>
      <w:iCs/>
      <w:color w:val="000000"/>
    </w:rPr>
  </w:style>
  <w:style w:type="character" w:styleId="PlaceholderText">
    <w:name w:val="Placeholder Text"/>
    <w:uiPriority w:val="99"/>
    <w:rsid w:val="00D15519"/>
    <w:rPr>
      <w:rFonts w:ascii="Arial" w:eastAsia="Arial" w:hAnsi="Arial" w:cs="Arial"/>
      <w:color w:val="000000"/>
    </w:rPr>
  </w:style>
  <w:style w:type="paragraph" w:customStyle="1" w:styleId="DescriptiveHeading">
    <w:name w:val="DescriptiveHeading"/>
    <w:next w:val="Paragraph"/>
    <w:link w:val="DescriptiveHeadingChar"/>
    <w:rsid w:val="00D15519"/>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D15519"/>
    <w:rPr>
      <w:rFonts w:ascii="Arial" w:eastAsia="Times New Roman" w:hAnsi="Arial" w:cs="Times New Roman"/>
      <w:b/>
      <w:color w:val="000000"/>
      <w:lang w:val="en-US" w:eastAsia="en-US"/>
    </w:rPr>
  </w:style>
  <w:style w:type="paragraph" w:customStyle="1" w:styleId="Paragraph">
    <w:name w:val="Paragraph"/>
    <w:basedOn w:val="Normal"/>
    <w:link w:val="ParagraphChar"/>
    <w:qFormat/>
    <w:rsid w:val="00D15519"/>
    <w:pPr>
      <w:spacing w:after="120" w:line="300" w:lineRule="atLeast"/>
      <w:jc w:val="both"/>
    </w:pPr>
    <w:rPr>
      <w:rFonts w:eastAsia="Times New Roman" w:cs="Times New Roman"/>
      <w:szCs w:val="20"/>
      <w:lang w:eastAsia="en-US"/>
    </w:rPr>
  </w:style>
  <w:style w:type="table" w:styleId="TableGrid">
    <w:name w:val="Table Grid"/>
    <w:basedOn w:val="TableNormal"/>
    <w:rsid w:val="00D1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D15519"/>
    <w:pPr>
      <w:spacing w:after="120" w:line="300" w:lineRule="atLeast"/>
      <w:jc w:val="both"/>
    </w:pPr>
    <w:rPr>
      <w:rFonts w:eastAsia="Times New Roman" w:cs="Times New Roman"/>
      <w:b/>
      <w:sz w:val="28"/>
      <w:szCs w:val="20"/>
      <w:lang w:eastAsia="en-US"/>
    </w:rPr>
  </w:style>
  <w:style w:type="paragraph" w:customStyle="1" w:styleId="IgnoredSpacing">
    <w:name w:val="Ignored Spacing"/>
    <w:link w:val="IgnoredSpacingChar"/>
    <w:rsid w:val="00D15519"/>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D15519"/>
    <w:rPr>
      <w:rFonts w:ascii="Arial" w:eastAsia="Times New Roman" w:hAnsi="Arial" w:cs="Times New Roman"/>
      <w:color w:val="000000"/>
      <w:sz w:val="24"/>
      <w:szCs w:val="24"/>
      <w:lang w:val="en-US" w:eastAsia="en-US"/>
    </w:rPr>
  </w:style>
  <w:style w:type="paragraph" w:customStyle="1" w:styleId="TitleClause">
    <w:name w:val="Title Clause"/>
    <w:basedOn w:val="Normal"/>
    <w:rsid w:val="00D15519"/>
    <w:pPr>
      <w:keepNext/>
      <w:numPr>
        <w:numId w:val="23"/>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D15519"/>
    <w:rPr>
      <w:rFonts w:ascii="Arial" w:eastAsia="Times New Roman" w:hAnsi="Arial" w:cs="Times New Roman"/>
      <w:color w:val="000000"/>
      <w:szCs w:val="20"/>
      <w:lang w:eastAsia="en-US"/>
    </w:rPr>
  </w:style>
  <w:style w:type="paragraph" w:customStyle="1" w:styleId="Untitledsubclause1">
    <w:name w:val="Untitled subclause 1"/>
    <w:basedOn w:val="Normal"/>
    <w:rsid w:val="00D15519"/>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D15519"/>
    <w:pPr>
      <w:numPr>
        <w:ilvl w:val="2"/>
        <w:numId w:val="23"/>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D15519"/>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D15519"/>
    <w:pPr>
      <w:numPr>
        <w:ilvl w:val="4"/>
        <w:numId w:val="23"/>
      </w:numPr>
      <w:spacing w:after="120" w:line="300" w:lineRule="atLeast"/>
      <w:jc w:val="both"/>
      <w:outlineLvl w:val="4"/>
    </w:pPr>
    <w:rPr>
      <w:rFonts w:eastAsia="Times New Roman" w:cs="Times New Roman"/>
      <w:szCs w:val="20"/>
      <w:lang w:eastAsia="en-US"/>
    </w:rPr>
  </w:style>
  <w:style w:type="paragraph" w:customStyle="1" w:styleId="Abstract">
    <w:name w:val="Abstract"/>
    <w:link w:val="AbstractChar"/>
    <w:rsid w:val="00D15519"/>
    <w:pPr>
      <w:spacing w:after="120"/>
    </w:pPr>
    <w:rPr>
      <w:rFonts w:ascii="Arial" w:hAnsi="Arial"/>
      <w:color w:val="000000"/>
      <w:sz w:val="24"/>
      <w:szCs w:val="24"/>
      <w:lang w:val="en-US" w:eastAsia="en-US"/>
    </w:rPr>
  </w:style>
  <w:style w:type="character" w:customStyle="1" w:styleId="AbstractChar">
    <w:name w:val="Abstract Char"/>
    <w:link w:val="Abstract"/>
    <w:rsid w:val="00D15519"/>
    <w:rPr>
      <w:rFonts w:ascii="Arial" w:eastAsia="Times New Roman" w:hAnsi="Arial" w:cs="Times New Roman"/>
      <w:color w:val="000000"/>
      <w:sz w:val="24"/>
      <w:szCs w:val="24"/>
      <w:lang w:val="en-US" w:eastAsia="en-US"/>
    </w:rPr>
  </w:style>
  <w:style w:type="paragraph" w:customStyle="1" w:styleId="AuthoringGroup">
    <w:name w:val="Authoring Group"/>
    <w:link w:val="AuthoringGroupChar"/>
    <w:rsid w:val="00D15519"/>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D15519"/>
    <w:rPr>
      <w:rFonts w:ascii="Arial" w:eastAsia="Times New Roman" w:hAnsi="Arial" w:cs="Times New Roman"/>
      <w:color w:val="000000"/>
      <w:sz w:val="24"/>
      <w:lang w:val="en-US" w:eastAsia="en-US"/>
    </w:rPr>
  </w:style>
  <w:style w:type="paragraph" w:styleId="Title">
    <w:name w:val="Title"/>
    <w:link w:val="TitleChar"/>
    <w:qFormat/>
    <w:rsid w:val="00D15519"/>
    <w:pPr>
      <w:spacing w:after="120"/>
    </w:pPr>
    <w:rPr>
      <w:rFonts w:ascii="Arial" w:hAnsi="Arial"/>
      <w:color w:val="000000"/>
      <w:sz w:val="24"/>
      <w:szCs w:val="22"/>
      <w:lang w:val="en-US" w:eastAsia="en-US"/>
    </w:rPr>
  </w:style>
  <w:style w:type="character" w:customStyle="1" w:styleId="TitleChar">
    <w:name w:val="Title Char"/>
    <w:link w:val="Title"/>
    <w:rsid w:val="00D15519"/>
    <w:rPr>
      <w:rFonts w:ascii="Arial" w:eastAsia="Times New Roman" w:hAnsi="Arial" w:cs="Times New Roman"/>
      <w:color w:val="000000"/>
      <w:sz w:val="24"/>
      <w:lang w:val="en-US" w:eastAsia="en-US"/>
    </w:rPr>
  </w:style>
  <w:style w:type="paragraph" w:customStyle="1" w:styleId="InternalTOC">
    <w:name w:val="Internal TOC"/>
    <w:rsid w:val="00D15519"/>
    <w:pPr>
      <w:spacing w:after="120"/>
    </w:pPr>
    <w:rPr>
      <w:rFonts w:ascii="Arial" w:hAnsi="Arial"/>
      <w:color w:val="000000"/>
      <w:sz w:val="22"/>
      <w:szCs w:val="22"/>
      <w:lang w:val="en-US" w:eastAsia="en-US"/>
    </w:rPr>
  </w:style>
  <w:style w:type="paragraph" w:customStyle="1" w:styleId="Annex">
    <w:name w:val="Annex"/>
    <w:basedOn w:val="Paragraph"/>
    <w:next w:val="Paragraph"/>
    <w:qFormat/>
    <w:rsid w:val="00D15519"/>
    <w:pPr>
      <w:numPr>
        <w:numId w:val="11"/>
      </w:numPr>
      <w:spacing w:before="240" w:after="240"/>
      <w:ind w:left="0" w:firstLine="0"/>
    </w:pPr>
    <w:rPr>
      <w:b/>
    </w:rPr>
  </w:style>
  <w:style w:type="paragraph" w:customStyle="1" w:styleId="Background">
    <w:name w:val="Background"/>
    <w:aliases w:val="(A) Background"/>
    <w:basedOn w:val="Normal"/>
    <w:rsid w:val="00D15519"/>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D15519"/>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D15519"/>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D15519"/>
    <w:pPr>
      <w:numPr>
        <w:numId w:val="4"/>
      </w:numPr>
      <w:spacing w:after="240" w:line="240" w:lineRule="auto"/>
      <w:jc w:val="both"/>
    </w:pPr>
    <w:rPr>
      <w:rFonts w:eastAsia="Times New Roman" w:cs="Times New Roman"/>
      <w:szCs w:val="20"/>
      <w:lang w:eastAsia="en-US"/>
    </w:rPr>
  </w:style>
  <w:style w:type="paragraph" w:customStyle="1" w:styleId="ScheduleTitleClause">
    <w:name w:val="Schedule Title Clause"/>
    <w:basedOn w:val="Normal"/>
    <w:rsid w:val="00D15519"/>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D15519"/>
    <w:rPr>
      <w:b w:val="0"/>
      <w:smallCaps/>
    </w:rPr>
  </w:style>
  <w:style w:type="paragraph" w:customStyle="1" w:styleId="ClosingPara">
    <w:name w:val="Closing Para"/>
    <w:basedOn w:val="Normal"/>
    <w:rsid w:val="00D15519"/>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D15519"/>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D15519"/>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D15519"/>
  </w:style>
  <w:style w:type="paragraph" w:customStyle="1" w:styleId="CoverSheetSubjectText">
    <w:name w:val="Cover Sheet Subject Text"/>
    <w:basedOn w:val="Normal"/>
    <w:rsid w:val="00D15519"/>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D15519"/>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D15519"/>
    <w:pPr>
      <w:numPr>
        <w:numId w:val="24"/>
      </w:numPr>
    </w:pPr>
  </w:style>
  <w:style w:type="paragraph" w:customStyle="1" w:styleId="DraftingnoteSection1Para">
    <w:name w:val="Draftingnote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D15519"/>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FulltextBridgehead">
    <w:name w:val="Fulltext Bridgehead"/>
    <w:basedOn w:val="Normal"/>
    <w:rsid w:val="00D15519"/>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D15519"/>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D15519"/>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D15519"/>
    <w:pPr>
      <w:spacing w:after="120" w:line="300" w:lineRule="atLeast"/>
      <w:jc w:val="both"/>
    </w:pPr>
    <w:rPr>
      <w:rFonts w:eastAsia="Times New Roman" w:hAnsi="Times New Roman" w:cs="Times New Roman"/>
      <w:szCs w:val="20"/>
      <w:lang w:eastAsia="en-US"/>
    </w:rPr>
  </w:style>
  <w:style w:type="paragraph" w:customStyle="1" w:styleId="InternalAuthor">
    <w:name w:val="Internal Author"/>
    <w:link w:val="InternalAuthorChar"/>
    <w:rsid w:val="00D15519"/>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D15519"/>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D15519"/>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D15519"/>
    <w:rPr>
      <w:rFonts w:ascii="Arial" w:eastAsia="Times New Roman" w:hAnsi="Arial" w:cs="Times New Roman"/>
      <w:color w:val="000000"/>
      <w:sz w:val="24"/>
      <w:lang w:val="en-US" w:eastAsia="en-US"/>
    </w:rPr>
  </w:style>
  <w:style w:type="paragraph" w:customStyle="1" w:styleId="ParaClause">
    <w:name w:val="Para Clause"/>
    <w:basedOn w:val="Normal"/>
    <w:rsid w:val="00D15519"/>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D15519"/>
    <w:pPr>
      <w:spacing w:before="240" w:after="120" w:line="300" w:lineRule="atLeast"/>
      <w:ind w:left="720"/>
      <w:jc w:val="both"/>
    </w:pPr>
    <w:rPr>
      <w:rFonts w:eastAsia="Times New Roman" w:cs="Times New Roman"/>
      <w:szCs w:val="20"/>
      <w:lang w:eastAsia="en-US"/>
    </w:rPr>
  </w:style>
  <w:style w:type="paragraph" w:customStyle="1" w:styleId="ScheduleUntitledsubclause1">
    <w:name w:val="Schedule Untitled subclause 1"/>
    <w:basedOn w:val="Normal"/>
    <w:rsid w:val="00D15519"/>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D15519"/>
    <w:pPr>
      <w:spacing w:after="240" w:line="300" w:lineRule="atLeast"/>
      <w:ind w:left="1559"/>
      <w:jc w:val="both"/>
    </w:pPr>
    <w:rPr>
      <w:rFonts w:eastAsia="Times New Roman" w:cs="Times New Roman"/>
      <w:szCs w:val="20"/>
      <w:lang w:eastAsia="en-US"/>
    </w:rPr>
  </w:style>
  <w:style w:type="paragraph" w:customStyle="1" w:styleId="ScheduleUntitledsubclause2">
    <w:name w:val="Schedule Untitled subclause 2"/>
    <w:basedOn w:val="Normal"/>
    <w:rsid w:val="00D15519"/>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D15519"/>
    <w:pPr>
      <w:spacing w:after="120" w:line="300" w:lineRule="atLeast"/>
      <w:ind w:left="2268"/>
      <w:jc w:val="both"/>
    </w:pPr>
    <w:rPr>
      <w:rFonts w:eastAsia="Times New Roman" w:cs="Times New Roman"/>
      <w:szCs w:val="20"/>
      <w:lang w:eastAsia="en-US"/>
    </w:rPr>
  </w:style>
  <w:style w:type="paragraph" w:customStyle="1" w:styleId="ScheduleUntitledsubclause3">
    <w:name w:val="Schedule Untitled subclause 3"/>
    <w:basedOn w:val="Normal"/>
    <w:rsid w:val="00D15519"/>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D15519"/>
    <w:pPr>
      <w:spacing w:after="240"/>
      <w:ind w:left="3028"/>
    </w:pPr>
  </w:style>
  <w:style w:type="paragraph" w:customStyle="1" w:styleId="ScheduleUntitledsubclause4">
    <w:name w:val="Schedule Untitled subclause 4"/>
    <w:basedOn w:val="Normal"/>
    <w:rsid w:val="00D15519"/>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D15519"/>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D15519"/>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D15519"/>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D15519"/>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D15519"/>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D15519"/>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D15519"/>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D15519"/>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D15519"/>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D15519"/>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D15519"/>
    <w:pPr>
      <w:spacing w:after="120"/>
    </w:pPr>
    <w:rPr>
      <w:rFonts w:ascii="Arial" w:hAnsi="Arial"/>
      <w:color w:val="000000"/>
      <w:sz w:val="24"/>
      <w:szCs w:val="24"/>
      <w:lang w:val="en-US" w:eastAsia="en-US"/>
    </w:rPr>
  </w:style>
  <w:style w:type="character" w:customStyle="1" w:styleId="ResourceTypeChar">
    <w:name w:val="Resource Type Char"/>
    <w:link w:val="ResourceType"/>
    <w:rsid w:val="00D15519"/>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D15519"/>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D15519"/>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D15519"/>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D15519"/>
    <w:pPr>
      <w:spacing w:after="120"/>
    </w:pPr>
    <w:rPr>
      <w:rFonts w:ascii="Arial" w:hAnsi="Arial"/>
      <w:color w:val="000000"/>
      <w:sz w:val="24"/>
      <w:szCs w:val="24"/>
      <w:lang w:val="en-US" w:eastAsia="en-US"/>
    </w:rPr>
  </w:style>
  <w:style w:type="character" w:customStyle="1" w:styleId="TemplateTypeChar">
    <w:name w:val="Template Type Char"/>
    <w:link w:val="TemplateType"/>
    <w:rsid w:val="00D15519"/>
    <w:rPr>
      <w:rFonts w:ascii="Arial" w:eastAsia="Times New Roman" w:hAnsi="Arial" w:cs="Times New Roman"/>
      <w:color w:val="000000"/>
      <w:sz w:val="24"/>
      <w:szCs w:val="24"/>
      <w:lang w:val="en-US" w:eastAsia="en-US"/>
    </w:rPr>
  </w:style>
  <w:style w:type="character" w:styleId="Hyperlink">
    <w:name w:val="Hyperlink"/>
    <w:uiPriority w:val="99"/>
    <w:rsid w:val="00D15519"/>
    <w:rPr>
      <w:rFonts w:ascii="Arial" w:eastAsia="Arial" w:hAnsi="Arial" w:cs="Arial"/>
      <w:i/>
      <w:color w:val="000000"/>
      <w:u w:val="single"/>
    </w:rPr>
  </w:style>
  <w:style w:type="paragraph" w:customStyle="1" w:styleId="Bullet4">
    <w:name w:val="Bullet4"/>
    <w:basedOn w:val="Normal"/>
    <w:rsid w:val="00D15519"/>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15519"/>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D15519"/>
    <w:rPr>
      <w:rFonts w:ascii="Arial" w:eastAsia="Times New Roman" w:hAnsi="Arial" w:cs="Times New Roman"/>
      <w:b/>
      <w:i/>
      <w:color w:val="000000"/>
      <w:szCs w:val="18"/>
      <w:shd w:val="pct15" w:color="auto" w:fill="FBD4B4"/>
      <w:lang w:val="en-US" w:eastAsia="en-US"/>
    </w:rPr>
  </w:style>
  <w:style w:type="paragraph" w:customStyle="1" w:styleId="HeadingLevel1">
    <w:name w:val="Heading Level 1"/>
    <w:basedOn w:val="Normal"/>
    <w:next w:val="Paragraph"/>
    <w:rsid w:val="00D15519"/>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D15519"/>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D15519"/>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D15519"/>
    <w:rPr>
      <w:rFonts w:ascii="Times New Roman" w:hAnsi="Times New Roman"/>
      <w:b/>
      <w:vanish/>
      <w:color w:val="000000"/>
      <w:sz w:val="18"/>
      <w:lang w:eastAsia="en-US"/>
    </w:rPr>
  </w:style>
  <w:style w:type="character" w:customStyle="1" w:styleId="PinPointRefChar">
    <w:name w:val="PinPoint Ref Char"/>
    <w:link w:val="PinPointRef"/>
    <w:rsid w:val="00D1551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15519"/>
    <w:pPr>
      <w:spacing w:before="120"/>
      <w:ind w:left="720"/>
    </w:pPr>
    <w:rPr>
      <w:rFonts w:ascii="Arial" w:hAnsi="Arial"/>
      <w:color w:val="000000"/>
      <w:sz w:val="18"/>
      <w:lang w:eastAsia="en-US"/>
    </w:rPr>
  </w:style>
  <w:style w:type="character" w:customStyle="1" w:styleId="BlockQuoteChar">
    <w:name w:val="Block Quote Char"/>
    <w:link w:val="BlockQuote"/>
    <w:rsid w:val="00D15519"/>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D15519"/>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D15519"/>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D15519"/>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D15519"/>
    <w:rPr>
      <w:rFonts w:ascii="Arial" w:eastAsia="Times New Roman" w:hAnsi="Arial" w:cs="Times New Roman"/>
      <w:color w:val="000000"/>
      <w:szCs w:val="24"/>
      <w:lang w:val="en-US" w:eastAsia="en-US"/>
    </w:rPr>
  </w:style>
  <w:style w:type="paragraph" w:customStyle="1" w:styleId="IntroDefault">
    <w:name w:val="Intro Default"/>
    <w:basedOn w:val="Paragraph"/>
    <w:qFormat/>
    <w:rsid w:val="00D15519"/>
  </w:style>
  <w:style w:type="paragraph" w:customStyle="1" w:styleId="IntroCustom">
    <w:name w:val="Intro Custom"/>
    <w:basedOn w:val="Paragraph"/>
    <w:qFormat/>
    <w:rsid w:val="00D15519"/>
  </w:style>
  <w:style w:type="paragraph" w:customStyle="1" w:styleId="PrecedentType">
    <w:name w:val="Precedent Type"/>
    <w:basedOn w:val="IgnoredSpacing"/>
    <w:qFormat/>
    <w:rsid w:val="00D15519"/>
  </w:style>
  <w:style w:type="paragraph" w:customStyle="1" w:styleId="Operative">
    <w:name w:val="Operative"/>
    <w:basedOn w:val="IgnoredSpacing"/>
    <w:qFormat/>
    <w:rsid w:val="00D15519"/>
    <w:rPr>
      <w:vanish/>
    </w:rPr>
  </w:style>
  <w:style w:type="paragraph" w:customStyle="1" w:styleId="SpeedreadBulletList1">
    <w:name w:val="Speedread Bullet List 1"/>
    <w:basedOn w:val="BulletList1"/>
    <w:qFormat/>
    <w:rsid w:val="00D15519"/>
  </w:style>
  <w:style w:type="paragraph" w:customStyle="1" w:styleId="PartiesTitle">
    <w:name w:val="Parties Title"/>
    <w:basedOn w:val="Paragraph"/>
    <w:qFormat/>
    <w:rsid w:val="00D15519"/>
    <w:rPr>
      <w:b/>
    </w:rPr>
  </w:style>
  <w:style w:type="paragraph" w:customStyle="1" w:styleId="QuestionParagraph">
    <w:name w:val="Question Paragraph"/>
    <w:link w:val="QuestionParagraphChar"/>
    <w:qFormat/>
    <w:rsid w:val="00D15519"/>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D15519"/>
    <w:pPr>
      <w:shd w:val="clear" w:color="auto" w:fill="D9D9D9"/>
      <w:spacing w:after="120" w:line="240" w:lineRule="auto"/>
      <w:ind w:left="714" w:hanging="357"/>
    </w:pPr>
  </w:style>
  <w:style w:type="character" w:customStyle="1" w:styleId="QuestionParagraphChar">
    <w:name w:val="Question Paragraph Char"/>
    <w:link w:val="QuestionParagraph"/>
    <w:rsid w:val="00D15519"/>
    <w:rPr>
      <w:rFonts w:ascii="Arial" w:hAnsi="Arial"/>
      <w:color w:val="000000"/>
      <w:sz w:val="22"/>
      <w:szCs w:val="22"/>
      <w:shd w:val="clear" w:color="auto" w:fill="D9D9D9"/>
      <w:lang w:val="en-US" w:eastAsia="en-US"/>
    </w:rPr>
  </w:style>
  <w:style w:type="paragraph" w:customStyle="1" w:styleId="BulletListPattern2">
    <w:name w:val="Bullet List Pattern 2"/>
    <w:basedOn w:val="BulletList2"/>
    <w:qFormat/>
    <w:rsid w:val="00D15519"/>
    <w:pPr>
      <w:shd w:val="clear" w:color="auto" w:fill="D9D9D9"/>
      <w:ind w:left="1077"/>
    </w:pPr>
  </w:style>
  <w:style w:type="paragraph" w:customStyle="1" w:styleId="TestimoniumContract">
    <w:name w:val="Testimonium Contract"/>
    <w:basedOn w:val="Paragraph"/>
    <w:qFormat/>
    <w:rsid w:val="00D15519"/>
  </w:style>
  <w:style w:type="paragraph" w:customStyle="1" w:styleId="TestimoniumDeed">
    <w:name w:val="Testimonium Deed"/>
    <w:basedOn w:val="Paragraph"/>
    <w:qFormat/>
    <w:rsid w:val="00D15519"/>
  </w:style>
  <w:style w:type="paragraph" w:customStyle="1" w:styleId="Titlesubclause2">
    <w:name w:val="Title subclause2"/>
    <w:basedOn w:val="Untitledsubclause2"/>
    <w:qFormat/>
    <w:rsid w:val="00D15519"/>
    <w:rPr>
      <w:b/>
    </w:rPr>
  </w:style>
  <w:style w:type="paragraph" w:customStyle="1" w:styleId="Titlesubclause3">
    <w:name w:val="Title subclause3"/>
    <w:basedOn w:val="Untitledsubclause3"/>
    <w:qFormat/>
    <w:rsid w:val="00D15519"/>
    <w:rPr>
      <w:b/>
    </w:rPr>
  </w:style>
  <w:style w:type="paragraph" w:customStyle="1" w:styleId="Titlesubclause4">
    <w:name w:val="Title subclause4"/>
    <w:basedOn w:val="Untitledsubclause4"/>
    <w:qFormat/>
    <w:rsid w:val="00D15519"/>
    <w:rPr>
      <w:b/>
    </w:rPr>
  </w:style>
  <w:style w:type="paragraph" w:customStyle="1" w:styleId="UntitledClause">
    <w:name w:val="Untitled Clause"/>
    <w:basedOn w:val="TitleClause"/>
    <w:qFormat/>
    <w:rsid w:val="00D15519"/>
    <w:pPr>
      <w:spacing w:before="120"/>
    </w:pPr>
    <w:rPr>
      <w:b w:val="0"/>
    </w:rPr>
  </w:style>
  <w:style w:type="paragraph" w:customStyle="1" w:styleId="ScheduleUntitledClause">
    <w:name w:val="Schedule Untitled Clause"/>
    <w:basedOn w:val="ScheduleTitleClause"/>
    <w:qFormat/>
    <w:rsid w:val="00D15519"/>
    <w:pPr>
      <w:spacing w:before="120"/>
    </w:pPr>
    <w:rPr>
      <w:b w:val="0"/>
    </w:rPr>
  </w:style>
  <w:style w:type="paragraph" w:customStyle="1" w:styleId="Titlesubclause1">
    <w:name w:val="Title subclause1"/>
    <w:basedOn w:val="Untitledsubclause1"/>
    <w:qFormat/>
    <w:rsid w:val="00D15519"/>
    <w:pPr>
      <w:spacing w:before="120"/>
    </w:pPr>
    <w:rPr>
      <w:b/>
    </w:rPr>
  </w:style>
  <w:style w:type="paragraph" w:customStyle="1" w:styleId="Schedule">
    <w:name w:val="Schedule"/>
    <w:qFormat/>
    <w:rsid w:val="00D15519"/>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D15519"/>
    <w:rPr>
      <w:b/>
    </w:rPr>
  </w:style>
  <w:style w:type="paragraph" w:customStyle="1" w:styleId="Part">
    <w:name w:val="Part"/>
    <w:basedOn w:val="Paragraph"/>
    <w:qFormat/>
    <w:rsid w:val="00D15519"/>
    <w:pPr>
      <w:numPr>
        <w:ilvl w:val="1"/>
        <w:numId w:val="22"/>
      </w:numPr>
      <w:spacing w:before="240" w:after="240"/>
      <w:jc w:val="left"/>
    </w:pPr>
    <w:rPr>
      <w:b/>
    </w:rPr>
  </w:style>
  <w:style w:type="paragraph" w:customStyle="1" w:styleId="AnnexTitle">
    <w:name w:val="Annex Title"/>
    <w:basedOn w:val="Paragraph"/>
    <w:next w:val="Paragraph"/>
    <w:qFormat/>
    <w:rsid w:val="00D15519"/>
    <w:pPr>
      <w:spacing w:before="240" w:after="240"/>
    </w:pPr>
    <w:rPr>
      <w:b/>
    </w:rPr>
  </w:style>
  <w:style w:type="paragraph" w:customStyle="1" w:styleId="PartTitle">
    <w:name w:val="Part Title"/>
    <w:basedOn w:val="Paragraph"/>
    <w:qFormat/>
    <w:rsid w:val="00D15519"/>
    <w:rPr>
      <w:b/>
    </w:rPr>
  </w:style>
  <w:style w:type="paragraph" w:customStyle="1" w:styleId="Testimonium">
    <w:name w:val="Testimonium"/>
    <w:basedOn w:val="Paragraph"/>
    <w:qFormat/>
    <w:rsid w:val="00D15519"/>
  </w:style>
  <w:style w:type="character" w:customStyle="1" w:styleId="apple-converted-space">
    <w:name w:val="apple-converted-space"/>
    <w:rsid w:val="00D15519"/>
    <w:rPr>
      <w:rFonts w:ascii="Arial" w:eastAsia="Arial" w:hAnsi="Arial" w:cs="Arial"/>
      <w:color w:val="000000"/>
    </w:rPr>
  </w:style>
  <w:style w:type="character" w:styleId="Emphasis">
    <w:name w:val="Emphasis"/>
    <w:uiPriority w:val="20"/>
    <w:qFormat/>
    <w:rsid w:val="00D15519"/>
    <w:rPr>
      <w:rFonts w:ascii="Arial" w:eastAsia="Arial" w:hAnsi="Arial" w:cs="Arial"/>
      <w:i/>
      <w:iCs/>
      <w:color w:val="000000"/>
    </w:rPr>
  </w:style>
  <w:style w:type="paragraph" w:customStyle="1" w:styleId="NoNumTitle-Clause">
    <w:name w:val="No Num Title - Clause"/>
    <w:basedOn w:val="TitleClause"/>
    <w:qFormat/>
    <w:rsid w:val="00D15519"/>
    <w:pPr>
      <w:numPr>
        <w:numId w:val="0"/>
      </w:numPr>
      <w:ind w:left="720"/>
    </w:pPr>
  </w:style>
  <w:style w:type="paragraph" w:customStyle="1" w:styleId="NoNumTitlesubclause1">
    <w:name w:val="No Num Title subclause1"/>
    <w:basedOn w:val="Titlesubclause1"/>
    <w:qFormat/>
    <w:rsid w:val="00D15519"/>
    <w:pPr>
      <w:numPr>
        <w:ilvl w:val="0"/>
        <w:numId w:val="0"/>
      </w:numPr>
      <w:ind w:left="720"/>
    </w:pPr>
  </w:style>
  <w:style w:type="paragraph" w:customStyle="1" w:styleId="AddressLine">
    <w:name w:val="Address Line"/>
    <w:basedOn w:val="Paragraph"/>
    <w:qFormat/>
    <w:rsid w:val="00D15519"/>
  </w:style>
  <w:style w:type="paragraph" w:styleId="Date">
    <w:name w:val="Date"/>
    <w:basedOn w:val="Paragraph"/>
    <w:qFormat/>
    <w:rsid w:val="00D15519"/>
  </w:style>
  <w:style w:type="paragraph" w:customStyle="1" w:styleId="SalutationPara">
    <w:name w:val="Salutation Para"/>
    <w:basedOn w:val="Paragraph"/>
    <w:next w:val="Paragraph"/>
    <w:qFormat/>
    <w:rsid w:val="00D15519"/>
    <w:pPr>
      <w:spacing w:before="240"/>
    </w:pPr>
  </w:style>
  <w:style w:type="character" w:styleId="FollowedHyperlink">
    <w:name w:val="FollowedHyperlink"/>
    <w:uiPriority w:val="99"/>
    <w:semiHidden/>
    <w:unhideWhenUsed/>
    <w:rsid w:val="00D15519"/>
    <w:rPr>
      <w:rFonts w:ascii="Arial" w:eastAsia="Arial" w:hAnsi="Arial" w:cs="Arial"/>
      <w:i/>
      <w:color w:val="000000"/>
      <w:u w:val="single"/>
    </w:rPr>
  </w:style>
  <w:style w:type="character" w:customStyle="1" w:styleId="DefTerm">
    <w:name w:val="DefTerm"/>
    <w:uiPriority w:val="1"/>
    <w:qFormat/>
    <w:rsid w:val="00D15519"/>
    <w:rPr>
      <w:rFonts w:ascii="Arial" w:eastAsia="Arial" w:hAnsi="Arial" w:cs="Arial"/>
      <w:b/>
      <w:color w:val="000000"/>
    </w:rPr>
  </w:style>
  <w:style w:type="table" w:customStyle="1" w:styleId="ShadedTable">
    <w:name w:val="Shaded Table"/>
    <w:basedOn w:val="TableNormal"/>
    <w:uiPriority w:val="99"/>
    <w:rsid w:val="00D1551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D15519"/>
    <w:rPr>
      <w:i/>
    </w:rPr>
  </w:style>
  <w:style w:type="paragraph" w:customStyle="1" w:styleId="LetterTitle">
    <w:name w:val="Letter Title"/>
    <w:basedOn w:val="Paragraph"/>
    <w:qFormat/>
    <w:rsid w:val="00D15519"/>
    <w:rPr>
      <w:b/>
    </w:rPr>
  </w:style>
  <w:style w:type="paragraph" w:customStyle="1" w:styleId="LongQuestionPara">
    <w:name w:val="Long Question Para"/>
    <w:basedOn w:val="Paragraph"/>
    <w:link w:val="LongQuestionParaChar"/>
    <w:rsid w:val="00D15519"/>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D15519"/>
    <w:rPr>
      <w:rFonts w:ascii="Arial" w:hAnsi="Arial"/>
      <w:color w:val="000000"/>
      <w:lang w:val="en-US" w:eastAsia="en-US"/>
    </w:rPr>
  </w:style>
  <w:style w:type="paragraph" w:customStyle="1" w:styleId="ShortQuestionPara">
    <w:name w:val="Short Question Para"/>
    <w:basedOn w:val="Paragraph"/>
    <w:link w:val="ShortQuestionParaChar"/>
    <w:rsid w:val="00D15519"/>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D15519"/>
    <w:rPr>
      <w:rFonts w:ascii="Arial" w:eastAsia="Times New Roman" w:hAnsi="Arial" w:cs="Times New Roman"/>
      <w:bCs/>
      <w:color w:val="000000"/>
      <w:sz w:val="20"/>
      <w:szCs w:val="20"/>
      <w:shd w:val="clear" w:color="auto" w:fill="D9D9D9"/>
      <w:lang w:val="en-US" w:eastAsia="en-US"/>
    </w:rPr>
  </w:style>
  <w:style w:type="paragraph" w:customStyle="1" w:styleId="811D3A974D454A258B71E3C4DE24C4F210">
    <w:name w:val="811D3A974D454A258B71E3C4DE24C4F210"/>
    <w:rsid w:val="00D15519"/>
    <w:pPr>
      <w:spacing w:after="120"/>
    </w:pPr>
    <w:rPr>
      <w:rFonts w:ascii="Arial" w:hAnsi="Arial"/>
      <w:color w:val="000000"/>
      <w:sz w:val="24"/>
      <w:szCs w:val="22"/>
      <w:lang w:val="en-US" w:eastAsia="en-US"/>
    </w:rPr>
  </w:style>
  <w:style w:type="paragraph" w:customStyle="1" w:styleId="ListParagraphLevel3">
    <w:name w:val="List Paragraph Level 3"/>
    <w:qFormat/>
    <w:rsid w:val="00D15519"/>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D15519"/>
    <w:pPr>
      <w:jc w:val="center"/>
    </w:pPr>
    <w:rPr>
      <w:sz w:val="28"/>
    </w:rPr>
  </w:style>
  <w:style w:type="paragraph" w:customStyle="1" w:styleId="Title-Clause">
    <w:name w:val="Title - Clause"/>
    <w:aliases w:val="BIWS Heading 1"/>
    <w:basedOn w:val="Normal"/>
    <w:rsid w:val="00D15519"/>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D15519"/>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D15519"/>
    <w:pPr>
      <w:spacing w:before="120"/>
    </w:pPr>
    <w:rPr>
      <w:b w:val="0"/>
    </w:rPr>
  </w:style>
  <w:style w:type="paragraph" w:customStyle="1" w:styleId="CoversheetParagraph">
    <w:name w:val="Coversheet Paragraph"/>
    <w:basedOn w:val="Normal"/>
    <w:autoRedefine/>
    <w:rsid w:val="00D15519"/>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15519"/>
    <w:rPr>
      <w:smallCaps w:val="0"/>
      <w:sz w:val="22"/>
    </w:rPr>
  </w:style>
  <w:style w:type="paragraph" w:customStyle="1" w:styleId="CoversheetStaticText">
    <w:name w:val="Coversheet Static Text"/>
    <w:basedOn w:val="CoversheetIntro"/>
    <w:qFormat/>
    <w:rsid w:val="00D15519"/>
    <w:rPr>
      <w:b w:val="0"/>
    </w:rPr>
  </w:style>
  <w:style w:type="paragraph" w:customStyle="1" w:styleId="CoversheetParty">
    <w:name w:val="Coversheet Party"/>
    <w:basedOn w:val="CoversheetIntro"/>
    <w:qFormat/>
    <w:rsid w:val="00D15519"/>
  </w:style>
  <w:style w:type="paragraph" w:customStyle="1" w:styleId="NoNumUntitledClause">
    <w:name w:val="No Num Untitled Clause"/>
    <w:basedOn w:val="UntitledClause"/>
    <w:qFormat/>
    <w:rsid w:val="00D15519"/>
    <w:pPr>
      <w:numPr>
        <w:numId w:val="0"/>
      </w:numPr>
      <w:ind w:left="720"/>
    </w:pPr>
  </w:style>
  <w:style w:type="paragraph" w:customStyle="1" w:styleId="BackgroundSubclause1">
    <w:name w:val="Background Subclause1"/>
    <w:basedOn w:val="Background"/>
    <w:qFormat/>
    <w:rsid w:val="00D15519"/>
    <w:pPr>
      <w:numPr>
        <w:ilvl w:val="1"/>
      </w:numPr>
    </w:pPr>
  </w:style>
  <w:style w:type="paragraph" w:customStyle="1" w:styleId="BackgroundSubclause2">
    <w:name w:val="Background Subclause2"/>
    <w:basedOn w:val="Background"/>
    <w:qFormat/>
    <w:rsid w:val="00D15519"/>
    <w:pPr>
      <w:numPr>
        <w:ilvl w:val="3"/>
      </w:numPr>
    </w:pPr>
  </w:style>
  <w:style w:type="paragraph" w:customStyle="1" w:styleId="HeadingLevel2CQA">
    <w:name w:val="Heading Level 2 CQA"/>
    <w:basedOn w:val="HeadingLevel2"/>
    <w:qFormat/>
    <w:rsid w:val="00D15519"/>
  </w:style>
  <w:style w:type="paragraph" w:customStyle="1" w:styleId="ClauseBullet1">
    <w:name w:val="Clause Bullet 1"/>
    <w:basedOn w:val="ParaClause"/>
    <w:qFormat/>
    <w:rsid w:val="00D15519"/>
    <w:pPr>
      <w:numPr>
        <w:numId w:val="13"/>
      </w:numPr>
      <w:ind w:left="1077" w:hanging="357"/>
      <w:outlineLvl w:val="0"/>
    </w:pPr>
  </w:style>
  <w:style w:type="paragraph" w:customStyle="1" w:styleId="ClauseBullet2">
    <w:name w:val="Clause Bullet 2"/>
    <w:basedOn w:val="ParaClause"/>
    <w:qFormat/>
    <w:rsid w:val="00D15519"/>
    <w:pPr>
      <w:numPr>
        <w:numId w:val="14"/>
      </w:numPr>
      <w:ind w:left="1434" w:hanging="357"/>
      <w:outlineLvl w:val="1"/>
    </w:pPr>
  </w:style>
  <w:style w:type="paragraph" w:customStyle="1" w:styleId="subclause1Bullet1">
    <w:name w:val="subclause 1 Bullet 1"/>
    <w:basedOn w:val="Parasubclause1"/>
    <w:qFormat/>
    <w:rsid w:val="00D15519"/>
    <w:pPr>
      <w:numPr>
        <w:numId w:val="15"/>
      </w:numPr>
      <w:ind w:left="1077" w:hanging="357"/>
    </w:pPr>
  </w:style>
  <w:style w:type="paragraph" w:customStyle="1" w:styleId="subclause2Bullet1">
    <w:name w:val="subclause 2 Bullet 1"/>
    <w:basedOn w:val="Parasubclause2"/>
    <w:qFormat/>
    <w:rsid w:val="00D15519"/>
    <w:pPr>
      <w:numPr>
        <w:numId w:val="17"/>
      </w:numPr>
      <w:ind w:left="1434" w:hanging="357"/>
    </w:pPr>
  </w:style>
  <w:style w:type="paragraph" w:customStyle="1" w:styleId="subclause3Bullet1">
    <w:name w:val="subclause 3 Bullet 1"/>
    <w:basedOn w:val="Parasubclause3"/>
    <w:qFormat/>
    <w:rsid w:val="00D15519"/>
    <w:pPr>
      <w:numPr>
        <w:numId w:val="16"/>
      </w:numPr>
      <w:ind w:left="2273" w:hanging="357"/>
    </w:pPr>
  </w:style>
  <w:style w:type="paragraph" w:customStyle="1" w:styleId="subclause1Bullet2">
    <w:name w:val="subclause 1 Bullet 2"/>
    <w:basedOn w:val="Parasubclause1"/>
    <w:qFormat/>
    <w:rsid w:val="00D15519"/>
    <w:pPr>
      <w:numPr>
        <w:numId w:val="18"/>
      </w:numPr>
      <w:ind w:left="1434" w:hanging="357"/>
    </w:pPr>
  </w:style>
  <w:style w:type="paragraph" w:customStyle="1" w:styleId="subclause2Bullet2">
    <w:name w:val="subclause 2 Bullet 2"/>
    <w:basedOn w:val="Parasubclause2"/>
    <w:qFormat/>
    <w:rsid w:val="00D15519"/>
    <w:pPr>
      <w:numPr>
        <w:numId w:val="19"/>
      </w:numPr>
      <w:ind w:left="2273" w:hanging="357"/>
    </w:pPr>
  </w:style>
  <w:style w:type="paragraph" w:customStyle="1" w:styleId="subclause3Bullet2">
    <w:name w:val="subclause 3 Bullet 2"/>
    <w:basedOn w:val="Parasubclause3"/>
    <w:qFormat/>
    <w:rsid w:val="00D15519"/>
    <w:pPr>
      <w:numPr>
        <w:numId w:val="20"/>
      </w:numPr>
      <w:ind w:left="2982" w:hanging="357"/>
    </w:pPr>
  </w:style>
  <w:style w:type="paragraph" w:customStyle="1" w:styleId="DefinedTermBullet">
    <w:name w:val="Defined Term Bullet"/>
    <w:basedOn w:val="DefinedTermPara"/>
    <w:qFormat/>
    <w:rsid w:val="00D15519"/>
    <w:pPr>
      <w:numPr>
        <w:numId w:val="21"/>
      </w:numPr>
    </w:pPr>
  </w:style>
  <w:style w:type="paragraph" w:customStyle="1" w:styleId="DefinedTermNumber">
    <w:name w:val="Defined Term Number"/>
    <w:basedOn w:val="DefinedTermPara"/>
    <w:qFormat/>
    <w:rsid w:val="00D15519"/>
    <w:pPr>
      <w:numPr>
        <w:ilvl w:val="1"/>
      </w:numPr>
    </w:pPr>
  </w:style>
  <w:style w:type="paragraph" w:customStyle="1" w:styleId="AdditionalTitle">
    <w:name w:val="Additional Title"/>
    <w:basedOn w:val="Paragraph"/>
    <w:qFormat/>
    <w:rsid w:val="00D15519"/>
    <w:pPr>
      <w:jc w:val="left"/>
    </w:pPr>
    <w:rPr>
      <w:b/>
      <w:sz w:val="24"/>
    </w:rPr>
  </w:style>
  <w:style w:type="character" w:customStyle="1" w:styleId="error">
    <w:name w:val="error"/>
    <w:rsid w:val="00D15519"/>
    <w:rPr>
      <w:rFonts w:ascii="Arial" w:eastAsia="Arial" w:hAnsi="Arial" w:cs="Arial"/>
      <w:color w:val="000000"/>
    </w:rPr>
  </w:style>
  <w:style w:type="paragraph" w:customStyle="1" w:styleId="NoNumUntitledsubclause1">
    <w:name w:val="No Num Untitled subclause 1"/>
    <w:basedOn w:val="Untitledsubclause1"/>
    <w:qFormat/>
    <w:rsid w:val="00D15519"/>
    <w:pPr>
      <w:numPr>
        <w:ilvl w:val="0"/>
        <w:numId w:val="0"/>
      </w:numPr>
      <w:ind w:left="720"/>
    </w:pPr>
  </w:style>
  <w:style w:type="paragraph" w:customStyle="1" w:styleId="BackgroundParaClause">
    <w:name w:val="Background Para Clause"/>
    <w:basedOn w:val="Background"/>
    <w:qFormat/>
    <w:rsid w:val="00D15519"/>
    <w:pPr>
      <w:numPr>
        <w:numId w:val="0"/>
      </w:numPr>
    </w:pPr>
  </w:style>
  <w:style w:type="paragraph" w:customStyle="1" w:styleId="BackgroundParaSubclause1">
    <w:name w:val="Background Para Subclause1"/>
    <w:basedOn w:val="BackgroundSubclause1"/>
    <w:qFormat/>
    <w:rsid w:val="00D15519"/>
    <w:pPr>
      <w:numPr>
        <w:ilvl w:val="0"/>
        <w:numId w:val="0"/>
      </w:numPr>
      <w:ind w:left="994"/>
    </w:pPr>
    <w:rPr>
      <w:lang w:val="en-US"/>
    </w:rPr>
  </w:style>
  <w:style w:type="paragraph" w:customStyle="1" w:styleId="BackgroundParaSubclause2">
    <w:name w:val="Background Para Subclause2"/>
    <w:basedOn w:val="BackgroundSubclause2"/>
    <w:qFormat/>
    <w:rsid w:val="00D15519"/>
    <w:pPr>
      <w:numPr>
        <w:ilvl w:val="0"/>
        <w:numId w:val="0"/>
      </w:numPr>
      <w:ind w:left="1701"/>
    </w:pPr>
    <w:rPr>
      <w:lang w:val="en-US"/>
    </w:rPr>
  </w:style>
  <w:style w:type="paragraph" w:customStyle="1" w:styleId="ClauseBulletPara">
    <w:name w:val="Clause Bullet Para"/>
    <w:basedOn w:val="ClauseBullet1"/>
    <w:qFormat/>
    <w:rsid w:val="00D15519"/>
    <w:pPr>
      <w:numPr>
        <w:numId w:val="0"/>
      </w:numPr>
      <w:ind w:left="1080"/>
    </w:pPr>
    <w:rPr>
      <w:lang w:val="en-US"/>
    </w:rPr>
  </w:style>
  <w:style w:type="paragraph" w:customStyle="1" w:styleId="ClauseBullet2Para">
    <w:name w:val="Clause Bullet 2 Para"/>
    <w:basedOn w:val="ClauseBullet2"/>
    <w:qFormat/>
    <w:rsid w:val="00D15519"/>
    <w:pPr>
      <w:numPr>
        <w:numId w:val="0"/>
      </w:numPr>
      <w:ind w:left="1440"/>
    </w:pPr>
    <w:rPr>
      <w:lang w:val="en-US"/>
    </w:rPr>
  </w:style>
  <w:style w:type="paragraph" w:customStyle="1" w:styleId="ACTJurisdictionCheckList">
    <w:name w:val="ACTJurisdictionCheckList"/>
    <w:basedOn w:val="Normal"/>
    <w:rsid w:val="00D15519"/>
    <w:pPr>
      <w:spacing w:after="120" w:line="300" w:lineRule="atLeast"/>
    </w:pPr>
    <w:rPr>
      <w:b/>
      <w:sz w:val="28"/>
    </w:rPr>
  </w:style>
  <w:style w:type="paragraph" w:customStyle="1" w:styleId="JurisdictionDraftingnoteTitle">
    <w:name w:val="Jurisdiction Draftingnote Title"/>
    <w:basedOn w:val="DraftingnoteTitle"/>
    <w:qFormat/>
    <w:rsid w:val="00D15519"/>
  </w:style>
  <w:style w:type="paragraph" w:customStyle="1" w:styleId="EmptyClausePara">
    <w:name w:val="Empty Clause Para"/>
    <w:basedOn w:val="IgnoredSpacing"/>
    <w:qFormat/>
    <w:rsid w:val="00D15519"/>
  </w:style>
  <w:style w:type="paragraph" w:styleId="ListParagraph">
    <w:name w:val="List Paragraph"/>
    <w:basedOn w:val="Normal"/>
    <w:uiPriority w:val="34"/>
    <w:qFormat/>
    <w:rsid w:val="00D15519"/>
    <w:pPr>
      <w:ind w:left="720"/>
      <w:contextualSpacing/>
    </w:pPr>
  </w:style>
  <w:style w:type="paragraph" w:customStyle="1" w:styleId="ScheduleTitlesubclause1">
    <w:name w:val="Schedule Title subclause1"/>
    <w:basedOn w:val="ScheduleUntitledsubclause1"/>
    <w:qFormat/>
    <w:rsid w:val="00D15519"/>
    <w:pPr>
      <w:spacing w:before="120"/>
    </w:pPr>
    <w:rPr>
      <w:b/>
    </w:rPr>
  </w:style>
  <w:style w:type="paragraph" w:customStyle="1" w:styleId="BulletList1Pattern">
    <w:name w:val="Bullet List 1 + Pattern"/>
    <w:basedOn w:val="BulletList1"/>
    <w:qFormat/>
    <w:rsid w:val="00D15519"/>
    <w:pPr>
      <w:shd w:val="clear" w:color="auto" w:fill="D9D9D9"/>
      <w:spacing w:after="120" w:line="240" w:lineRule="auto"/>
      <w:ind w:left="714" w:hanging="357"/>
    </w:pPr>
  </w:style>
  <w:style w:type="paragraph" w:customStyle="1" w:styleId="BulletList2Pattern">
    <w:name w:val="Bullet List 2 + Pattern"/>
    <w:basedOn w:val="BulletList2"/>
    <w:qFormat/>
    <w:rsid w:val="00D15519"/>
    <w:pPr>
      <w:shd w:val="clear" w:color="auto" w:fill="D9D9D9"/>
      <w:ind w:left="1077"/>
    </w:pPr>
  </w:style>
  <w:style w:type="paragraph" w:customStyle="1" w:styleId="6D83DCFF8BDF479DB88C9CA683CF81C7">
    <w:name w:val="6D83DCFF8BDF479DB88C9CA683CF81C7"/>
    <w:rsid w:val="0097262C"/>
    <w:pPr>
      <w:spacing w:after="120"/>
    </w:pPr>
    <w:rPr>
      <w:rFonts w:ascii="Arial" w:hAnsi="Arial"/>
      <w:color w:val="000000"/>
      <w:sz w:val="24"/>
      <w:szCs w:val="24"/>
      <w:lang w:val="en-US" w:eastAsia="en-US"/>
    </w:rPr>
  </w:style>
  <w:style w:type="character" w:styleId="CommentReference">
    <w:name w:val="annotation reference"/>
    <w:uiPriority w:val="99"/>
    <w:semiHidden/>
    <w:unhideWhenUsed/>
    <w:rsid w:val="00A337BC"/>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link w:val="CommentText"/>
    <w:uiPriority w:val="99"/>
    <w:rsid w:val="00A337BC"/>
    <w:rPr>
      <w:rFonts w:ascii="Arial" w:eastAsia="Arial" w:hAnsi="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customStyle="1" w:styleId="CommentSubjectChar">
    <w:name w:val="Comment Subject Char"/>
    <w:link w:val="CommentSubject"/>
    <w:uiPriority w:val="99"/>
    <w:semiHidden/>
    <w:rsid w:val="00016E20"/>
    <w:rPr>
      <w:rFonts w:ascii="Arial" w:eastAsia="Arial" w:hAnsi="Arial" w:cs="Arial"/>
      <w:b/>
      <w:bCs/>
      <w:color w:val="000000"/>
      <w:sz w:val="20"/>
      <w:szCs w:val="20"/>
      <w:lang w:eastAsia="zh-TW"/>
    </w:rPr>
  </w:style>
  <w:style w:type="paragraph" w:styleId="Revision">
    <w:name w:val="Revision"/>
    <w:hidden/>
    <w:uiPriority w:val="99"/>
    <w:semiHidden/>
    <w:rsid w:val="00E52F24"/>
    <w:rPr>
      <w:color w:val="000000"/>
      <w:sz w:val="22"/>
      <w:szCs w:val="22"/>
    </w:rPr>
  </w:style>
  <w:style w:type="paragraph" w:styleId="TOC1">
    <w:name w:val="toc 1"/>
    <w:basedOn w:val="Normal"/>
    <w:next w:val="Normal"/>
    <w:autoRedefine/>
    <w:uiPriority w:val="39"/>
    <w:rsid w:val="0080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339235965">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woking.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Website privacy policy (GDPR version)</title>
        <author>Practical Law Data Protection</author>
        <resource.type>Standard documents</resource.type>
        <juris>juris0</juris>
        <juris>juris1</juris>
      </prelim>
      <abstract>
        <para>
          <paratext>
            A standard customer-facing website privacy notice that complies with the EU General Data Protection Regulation (
            <ital>(EU) 2016/679</ital>
            ) (GDPR). An online business may use this notice to notify the website visitors about how it collects, uses and stores personal data (excluding special categories of personal data and data relating to criminal convictions and offences) through use of its website and to provide goods and services.
          </paratext>
        </para>
        <para>
          <paratext>Further amendments may be made to this document when the Article 29 Working Party’s final Guidelines on Transparency under the GDPR (WP260) are published and if the Information Commissioner's Office provides further guidance on the content and format of privacy notices.</paratext>
        </para>
      </abstract>
      <toc.identifier hasToc="true"/>
      <body>
        <drafting.note id="a208722" jurisdiction="">
          <head align="left" preservecase="true">
            <headtext>About this document</headtext>
          </head>
          <division id="a000001" level="1">
            <para>
              <paratext>
                The 
                <link href="http://uk.practicallaw.thomsonreuters.com/6-631-1875?originationContext=document&amp;amp;vr=3.0&amp;amp;rs=PLUK1.0&amp;amp;transitionType=PLDocumentLink&amp;amp;contextData=(sc.Default)" style="ACTLinkURL">
                  <ital>General Data Protection Regulation ((EU) 2016/679)</ital>
                </link>
                 (GDPR), adopted in May 2016, replaces the Data Protection Directive (
                <ital>95/46/EC</ital>
                ) and will be directly applicable in all 
                <link href="http://uk.practicallaw.thomsonreuters.com/1-107-6833?originationContext=document&amp;amp;vr=3.0&amp;amp;rs=PLUK1.0&amp;amp;transitionType=DocumentItem&amp;amp;contextData=(sc.Default)" style="ACTLinkURL">
                  <ital>member states</ital>
                </link>
                 on and from 25 May 2018.
              </paratext>
            </para>
            <para>
              <paratext>
                The GDPR sets out the principles which controllers and processors must comply with when processing personal data (
                <ital>Article 5</ital>
                ). These principles form the core of the obligations of the controller and will usually form the basis of any claim that a controller has not complied with its statutory duties. For further information, see 
                <link anchor="co_anchor_a765087" href="http://uk.practicallaw.thomsonreuters.com/w-007-9580?originationContext=document&amp;amp;vr=3.0&amp;amp;rs=PLUK1.0&amp;amp;transitionType=DocumentItem&amp;amp;contextData=(sc.Default)" style="ACTLinkURL">
                  <ital>Practice note, Overview of EU General Data Protection Regulation: Data protection principles</ital>
                </link>
                .
              </paratext>
            </para>
            <para>
              <paratext>
                As part of the GDPR principles, businesses must comply with the transparency requirements set out in Articles 13 and 14 of the GDPR. Guidelines on how to comply with these provisions are currently set out in the draft 
                <link href="_blank" style="ACTLinkPLCtoPLC">
                  <ital>Article 29 Working Party: Guidelines on Transparency under Regulation 2016/679 (WP260), adopted 28 November 2017</ital>
                </link>
                 (WP29 Draft Transparency Guidelines). See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and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para>
              <paratext>As the WP29 Draft Transparency Guidelines may change and the Information Commissioner's Office (ICO) may issue further guidance, this privacy notice has been drafted to comply principally with the GDPR, taking a risk-based approach, with references to how the WP29 Draft Transparency Guidelines have been incorporated or where they are difficult to comply with in practice.</paratext>
            </para>
            <para>
              <paratext>
                <bold>This privacy notice will need to be amended once the final WP29 Transparency Guidelines are issued and/or if the ICO provides further guidance on the content and format of privacy notices. </bold>
              </paratext>
            </para>
            <para>
              <paratext>The transparency principles require all controllers to notify data subjects about their personal data handling practices through a privacy notice, at the time that data is collected. For an online business, that will usually be through their website privacy notice. A privacy notice informs data subjects about how the organisation collects, uses, stores, transfers and secures their personal data.</paratext>
            </para>
            <para>
              <paratext>This privacy notice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Terms of website use (UK)</ital>
                </link>
                 and 
                <link href="9-617-4909" style="ACTLinkPLCtoPLC">
                  <ital>Online consumer goods, services and digital content terms and conditions</ital>
                </link>
                . For a cookie policy, see 
                <link href="3-517-2184" style="ACTLinkPLCtoPLC">
                  <ital>Standard clause, Cookie policy</ital>
                </link>
                .
              </paratext>
            </para>
            <para>
              <paratext>This template is titled "privacy notice", but it can equally be called something else as long as it covers what is required under the GDPR. A link to the privacy notice should be clearly visible on each page of a website using a common term, for example, "Privacy Notice", "Privacy", "Privacy Policy" or "Data Protection Notice".</paratext>
            </para>
            <para>
              <paratext>
                Businesses should conduct a gap analysis to compare the personal data processing practices revealed in its data privacy audit to the statements in its privacy notice. If the business is not aware of its data processing activities at a detailed level then, before using this privacy notice, it is essential that a detailed data privacy audit is undertaken to understand how the business uses, or plans to use, the personal data it collects and uses in respect of its customers. The results of the audit should be documented. For further information, see 
                <link href="w-002-5314" style="ACTLinkPLCtoPLC">
                  <ital>Preparing for the General Data Protection Regulation (GDPR) Checklist: Audit and Map the Business's Data Processing Activities</ital>
                </link>
                .
              </paratext>
            </para>
            <para>
              <paratext>This privacy notice must be tailored on a case-by-case basis for each organisation, in the light of the results of the data protection audit. This standard document gives various examples under each heading, but each business must ensure that each part of the privacy notice accurately reflects its own actual or anticipated personal data collection, handling and sharing practices.</paratext>
            </para>
            <para>
              <paratext>
                Training should also be provided to staff who handle personal data across the organisation in relation to the new requirements under the GDPR and the issues arising in this privacy notice (see 
                <link href="w-012-4382" style="ACTLinkPLCtoPLC">
                  <ital>General Data Protection Regulation (GDPR) training materials</ital>
                </link>
                ).
              </paratext>
            </para>
            <division id="a149581" level="2">
              <head align="left" preservecase="true">
                <headtext>What is not covered in this privacy notice</headtext>
              </head>
              <para>
                <paratext>This template does not address certain types of personal data collection that may require additional disclosures or specific consents, including:</paratext>
              </para>
              <division id="a207214" level="3">
                <head align="left" preservecase="true">
                  <headtext>Special categories of personal data</headtext>
                </head>
                <para>
                  <paratext>These include:</paratext>
                </para>
                <para>
                  <paratext>This template also does not address data relating to criminal convictions and offences.</paratext>
                </para>
                <para>
                  <paratext>
                    Websites collecting special categories of personal data and/or data relating to criminal convictions and offences will need to provide an enhanced privacy notice and may need to obtain explicit, opt-in consent for the proposed use with "click-wrap" or "check box" consent forms unless they can rely on a legal ground (other than consent) for collecting that data (see 
                    <link anchor="a769298" href="w-007-9580" style="ACTLinkPLCtoPLC">
                      <ital>Practice note, Overview of EU General Data Protection Regulation: Special categories of personal data</ital>
                    </link>
                    <ital> </ital>
                    and 
                    <link anchor="a000015" href="w-002-5314" style="ACTLinkPLCtoPLC">
                      <ital>Preparing for the General Data Protection Regulation (GDPR) Checklist: Review and Update Consent Mechanisms and Language</ital>
                    </link>
                    ).
                  </paratext>
                </para>
              </division>
              <division id="a816919" level="3">
                <head align="left" preservecase="true">
                  <headtext>Children's personal data</headtext>
                </head>
                <para>
                  <paratext>
                    Websites targeting children should review local parental notice and consent requirements (see 
                    <link anchor="a000016" href="w-002-5314" style="ACTLinkPLCtoPLC">
                      <ital>Preparing for the General Data Protection Regulation (GDPR) Checklist: Review the Business's Use of Children's Personal Data).</ital>
                    </link>
                  </paratext>
                </para>
              </division>
              <division id="a429089" level="3">
                <head align="left" preservecase="true">
                  <headtext>Employee personal data</headtext>
                </head>
                <para>
                  <paratext>
                    Organisations typically provide employee privacy notices through separate internal policies after consulting employment counsel (see 
                    <link href="w-011-4217" style="ACTLinkPLCtoPLC">
                      <ital>Standard document, Privacy notice for employees, workers and contractors (UK)</ital>
                    </link>
                    ).
                  </paratext>
                </para>
                <para>
                  <paratext>In addition to the above, this template privacy notice does not cover the provision of interactive features, social media applications or processing involving automated decision making.</paratext>
                </para>
                <para>
                  <paratext>In all cases, a business should carefully assess the different types of data being collected and processed to provide specific goods and services and adapt this privacy notice accordingly.</paratext>
                </para>
              </division>
            </division>
            <division id="a326193" level="2">
              <head align="left" preservecase="true">
                <headtext>Format of this privacy notice</headtext>
              </head>
              <para>
                <paratext>
                  Under Article 13 of the GDPR,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ICO. Although the WP29 Draft Transparency Guidelines have already suggested various mechanisms to assist with these requirements, there remains an inherent tension between the requirement to provide extensive information to individuals and the conciseness requirement.
                </paratext>
              </para>
              <para>
                <paratext>The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recommend a layered notice format, which pairs a short summary with a linked detailed disclosure, as the most effective way to simplify a complex privacy notice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However, businesses should avoid fragmenting notices into too many individual documents to ensure the privacy notice remains accessible to users. The WP29 Draft Transparency Guidelines also refer to use of "privacy dashboards" and "just-in-time" notices which businesses may want to consider implementing.</paratext>
              </para>
              <para>
                <paratext>This privacy notice follows a layered format providing links to certain sections which lend themselves to being clicked through to, rather than setting out everything in full in one document. This notice has split the different areas by the type of processing (for example, collection, use and sharing). However, businesses could follow a different format and split their notice up differently, by perhaps following the execution process with a customer (for example, marketing, onboarding a customer and provision of goods and services, after sales or complaints).</paratext>
              </para>
              <para>
                <paratext>Organisations with entities in multiple jurisdictions face compliance challenges when trying to implement website privacy notices as part of a global privacy compliance programme. Multinationals must choose between implementing a single, global privacy notice applicable for all its customers globally or jurisdiction-specific or regional privacy notices, taking into account the fact that even within the EU, member states are likely to have varying rules on data protection.</paratext>
              </para>
            </division>
            <division id="a257582" level="2">
              <head align="left" preservecase="true">
                <headtext>Provision of information to data subjects</headtext>
              </head>
              <para>
                <paratext>The GDPR requires businesses to provide the data subject with the following information:</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
                  For details of the information to be provided to individuals when personal data is collected from a third party, see 
                  <internal.reference refid="a216677">Drafting note, How is your personal data collected?</internal.reference>
                  .
                </paratext>
              </para>
            </division>
            <division id="a733894"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http://uk.practicallaw.thomsonreuters.com/w-010-6097?originationContext=document&amp;amp;vr=3.0&amp;amp;rs=PLUK1.0&amp;amp;transitionType=DocumentItem&amp;amp;contextData=(sc.Default)" style="ACTLinkURL">
                    <ital>Data Protection Bill tracker</ital>
                  </link>
                  .
                </paratext>
              </para>
            </division>
            <division id="a477505" level="2">
              <head align="left" preservecase="true">
                <headtext>Taking a risk-based approach</headtext>
              </head>
              <para>
                <paratext>The WP29 Draft Transparency Guidelines go further than what is required in Articles 13 and 14 of the GDPR in many respects, as set out in the examples given below. Many businesses have provided feedback into these more onerous requirements as the additional requirements could potentially make privacy notices long, complex and legalistic, therefore defeating one of the main principles of the GDPR to keep notices simple. The key challenge for businesses is to achieve a balance between providing comprehensive information to comply with the GDPR, yet make the notice simple and transparent in a meaningful way for its customers.</paratext>
              </para>
              <para>
                <paratext>Until the WP29 Draft Transparency Guidelines are finalised and/or further guidance is received from the ICO, businesses may wish to take a risk-based approach in order to deal with some of the more onerous guidance in the WP29 Draft Transparency Guidelines.</paratext>
              </para>
              <para>
                <paratext>Each business is different in terms of risk appetite, type of customers and complexity of data processing activities. For example, for a consumer-facing business, the privacy notice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notice.</paratext>
              </para>
              <para>
                <paratext>
                  <bold>Onerous requirements arising out of interpretation of GDPR by WP29 Draft Transparency Guidelines: </bold>
                </paratext>
              </para>
              <list type="bulleted">
                <list.item>
                  <para>
                    <paratext>The GDPR says you must set out the purposes and legal basis of any processing. WP29 states "the relevant legal basis relied upon under Art 6 and 9 must be specified". This implies that each purpose or activity should be matched to a specific legal basis, including calling out additional legal basis per activity where relevant.</paratext>
                  </para>
                </list.item>
                <list.item>
                  <para>
                    <paratext>The GDPR requires you to set out the legitimate interests being relied on. WP29 suggests the balancing interest test used to rely on legitimate interest also needs to be included in the notice.</paratext>
                  </para>
                </list.item>
                <list.item>
                  <para>
                    <paratext>he GDPR states you should provide data subjects with "relevant further information as referred to in paragraph 2" where personal data is used for another purpose. WP29 has interpreted this to mean all information in Article 13(2) should be provided, as well as a compatibility analysis which will need to be provided to the data subject before the different processing is undertaken (unless the legal basis for the new processing purpose is consent or national or EU law).</paratext>
                  </para>
                </list.item>
                <list.item>
                  <para>
                    <paratext>The GDPR states the source from which personal data originated and whether it came from a publicly available source should be provided when data is not obtained from an individual. WP29 goes further and requires the provision of the type of organisation, industry or sector, whether the data was held in or out of the EEA and the specific source of the data (it is unclear whether this means a named source or whether categories will be sufficient).</paratext>
                  </para>
                </list.item>
                <list.item>
                  <para>
                    <paratext>The GDPR requires recipients or categories of recipients to be set out in the privacy notice. WP29 states recipients must include other controllers or joint controllers, so this could extend to internal recipients in respect to intra-group data transfers. WP29 also requires privacy notices to name actual individual recipients unless you can prove why it is fair to provide categories of recipients. Where categories are provided, the type of recipient (that is, activity carried out), the industry sector (and sub-sector) and location of the recipients must be provided.</paratext>
                  </para>
                </list.item>
                <list.item>
                  <para>
                    <paratext>The GDPR states notices should state when data is transferred out of the EEA and the mechanism relied on, together with means to obtain details of the mechanism. WP29 suggests the notice explicitly lists individual countries outside the EEA where data has been transferred, as well as including a reference to the actual GDPR Article being relied on to permit the transfer.</paratext>
                  </para>
                </list.item>
                <list.item>
                  <para>
                    <paratext>The GDPR requires the period for which data will be stored or the criteria used to determine the period to be included in the privacy notice. WP29 suggests it will not be enough to "generically state that personal data will be kept as long as necessary for the legitimate purposes of processing". Where possible, individual periods need to be specific or the criteria should be phrased in a way that enables an individual to determine how long his or her data will be stored.</paratext>
                  </para>
                </list.item>
              </list>
            </division>
            <division id="a579296" level="2">
              <head align="left" preservecase="true">
                <headtext>Business sign-off</headtext>
              </head>
              <para>
                <paratext>The privacy notice should not make promises or statements that a business cannot fulfil as data subjects or privacy regulators may act to enforce the privacy notice terms. To ensure the privacy notice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Businesses should periodically audit and verify compliance with the statements in the privacy notice, particularly around any website visitor data use choices or opt-out methods (for example, mailing list unsubscribe procedures). Failure to implement effective procedures and technology or comply with user opt-out requests exposes businesses to potential liability.</paratext>
              </para>
            </division>
            <division id="a884797" level="2">
              <head align="left" preservecase="true">
                <headtext>Resources</headtext>
              </head>
              <para>
                <paratext>In addition to the guidance notes within this privacy notice, the following documents should be consulted when preparing your privacy notice:</paratext>
              </para>
              <list type="bulleted">
                <list.item>
                  <para>
                    <paratext>
                      <link href="http://uk.practicallaw.thomsonreuters.com/w-011-2669?originationContext=document&amp;amp;vr=3.0&amp;amp;rs=PLUK1.0&amp;amp;transitionType=DocumentItem&amp;amp;contextData=(sc.Default)" style="ACTLinkURL">
                        <ital>Updating Privacy Notices to Comply With the GDPR Checklist</ital>
                      </link>
                      .
                    </paratext>
                  </para>
                </list.item>
                <list.item>
                  <para>
                    <paratext>
                      <link href="https://uk.practicallaw.thomsonreuters.com/Document/I484ed4fecc4e11e79bef99c0ee06c731/View/FullText.html?navigationPath=Search%2Fv3%2Fsearch%2Fresults%2Fnavigation%2Fi0ad7403600000161622c008e4af97e69%3FNav%3DKNOWHOW_UK%26fragmentIdentifier%3DI484ed4fecc4e11e79bef99c0ee06c731%26startIndex%3D1%26contextData%3D%2528sc.Search%2529%26transitionType%3DSearchItem&amp;amp;listSource=Search&amp;amp;listPageSource=eb67e764a7e09b014d2e00e8aa9e371e&amp;amp;list=KNOWHOW_UK&amp;amp;rank=1&amp;amp;sessionScopeId=485ab1e32f2c9d770d7b68d63748af12e6776fa4b44889c644ef49b007121d79&amp;amp;originationContext=Search%20Result&amp;amp;transitionType=SearchItem&amp;amp;contextData=(sc.Search)&amp;amp;comp=pluk" style="ACTLinkURL">
                        <ital>Practice note, Getting privacy policies GDPR-ready</ital>
                      </link>
                      .
                    </paratext>
                  </para>
                </list.item>
                <list.item>
                  <para>
                    <paratext>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list.item>
                <list.item>
                  <para>
                    <paratext>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
                    </paratext>
                  </para>
                </list.item>
                <list.item>
                  <para>
                    <paratext>
                      <link href="w-005-2644" style="ACTLinkPLCtoPLC">
                        <ital>Practice note, Demonstrating compliance with the GDPR</ital>
                      </link>
                      .
                    </paratext>
                  </para>
                </list.item>
                <list.item>
                  <para>
                    <paratext>
                      <link href="http://uk.practicallaw.thomsonreuters.com/w-011-5546?originationContext=document&amp;amp;vr=3.0&amp;amp;rs=PLUK1.0&amp;amp;transitionType=DocumentItem&amp;amp;contextData=(sc.Default)" style="ACTLinkURL">
                        <ital>ICO guidance: Privacy notices, transparency and control</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2" level="1">
                <para>
                  <paratext>This privacy notice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notice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In addition to this general website privacy notice, it is important that businesses issue a short-form privacy notice or fair processing notice at the actual point when it collects data from an individual. Such a short-form notice would set out why data is being collected and processed for a particular purpose and perhaps refer to the contents of this website privacy notice for more details.</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 NAME]'s privacy notice.</paratext>
            </para>
          </clause>
          <clause id="a410588" numbering="none">
            <para>
              <paratext>[COMPANY]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paratext>
            </para>
          </clause>
          <clause id="a183820" numbering="none">
            <para>
              <paratext>This privacy notice is provided in a layered format so you can click through to the specific areas set out below. [Alternatively you can download a pdf version of the policy here [LINK]]. Please also use the Glossary to understand the meaning of some of the terms used in this privacy notice.</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3" level="1">
                <para>
                  <paratext>The first layer of the privacy notice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 this will be the "controller" of the data. Businesses must ensure the privacy notice includes their full legal name and contact information as controller of data. Where the business is part of a multinational group, the details of the legal entity responsible for the website should be included in the privacy notice. Organisations that provide services or products in the EU but are based outside of the EU should provide information in respect of their EU-based representative.</paratext>
                  </para>
                </division>
                <division id="a887742" level="2">
                  <head align="left" preservecase="true">
                    <headtext>Data protection officer (DPO)</headtext>
                  </head>
                  <para>
                    <paratext>Although some businesses will appoint a DPO voluntarily, there is only a requirement under the GDPR for a DPO to be designated if any of the following circumstances apply:</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GDPR then it must include the DPO's details in the privacy notice. For more information on DPO requirements under the GDPR, see 
                      <link href="w-010-3427" style="ACTLinkPLCtoPLC">
                        <ital>Practice note, Data protection officers under the GDPR</ital>
                      </link>
                       and 
                      <link href="w-011-5903" style="ACTLinkPLCtoPLC">
                        <ital>Flowchart, Do we need a Data Protection Officer?</ital>
                      </link>
                       .
                    </paratext>
                  </para>
                </division>
                <division id="a925719" level="2">
                  <head align="left" preservecase="true">
                    <headtext>Changes to this privacy notice</headtext>
                  </head>
                  <para>
                    <paratext>The WP29 Draft Transparency Guidelines state that controllers should adhere to the same principles when communicating the initial privacy notice and any subsequent changes. This means ensuring that all changes are communicated in a specific, targeted, obvious way. It is not enough for a business to require a data subject to regularly check a privacy notice for any changes or updates; WP29 states that this will be considered unfair under the GDPR.</paratext>
                  </para>
                  <para>
                    <paratext>This may be difficult to implement in practice as there is a serious risk of information fatigue if frequent reminders, particularly of non-material changes, are sent to data subjects resulting in communications being ignored by recipients.</paratext>
                  </para>
                  <para>
                    <paratext>To make some effort to comply with these new requirements, businesses may wish to take a view that only material changes will be communicated, perhaps by a pop-up notice on the website announcing that the privacy policy has changed. Even this may be burdensome and difficult to implement. Therefore, businesses may want to wait and see if the ICO issues any guidance around privacy notice updates before implementing any major technical changes to their website.</paratext>
                  </para>
                  <para>
                    <paratext>Irrespective of how changes are dealt with after May 2018, it may be prudent to insert the right to make further changes between when this privacy notice is uploaded and May 2018, especially if businesses are not yet in a position to be able to deal with all the data subject rights (for example, data portability). Businesses may also prefer not to introduce expanded data subject rights before they are required to do so in May 2018.</paratext>
                  </para>
                </division>
              </division>
            </drafting.note>
          </clause>
          <clause id="a424696" numbering="none">
            <head align="left" preservecase="true">
              <headtext>Purpose of this privacy notice</headtext>
            </head>
          </clause>
          <clause id="a644190" numbering="none">
            <para>
              <paratext>This privacy notice aims to give you information on how [COMPANY] collects and processes your personal data through your use of this website, including any data you may provide through this website when you [sign up to our newsletter, purchase a product or service or take part in a competition].</paratext>
            </para>
          </clause>
          <clause id="a961414" numbering="none">
            <para>
              <paratext>This website is not intended for children and we do not knowingly collect data relating to children.</paratext>
            </para>
          </clause>
          <clause id="a222632" numbering="none">
            <para>
              <paratex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notice).</paratext>
            </para>
          </clause>
          <clause id="a676010" numbering="none">
            <para>
              <paratext>[IF SEVERAL ENTITIES PART OF A GROUP:] [COMPANY] is made up of different legal entities, details of which can be found here [LINK]. This privacy notice is issued on behalf of the [COMPANY] Group so when we mention ["COMPANY"], "we", "us" or "our" in this privacy notice,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notice. If you have any questions about this privacy notice,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Our full details are:</paratext>
            </para>
          </clause>
          <clause id="a199685" numbering="none">
            <para>
              <paratext>Full name of legal entity:</paratext>
            </para>
          </clause>
          <clause id="a563186" numbering="none">
            <para>
              <paratext>
                Name or title of [DPO 
                <bold>OR</bold>
                 data privacy manager]:
              </paratext>
            </para>
          </clause>
          <clause id="a770336" numbering="none">
            <para>
              <paratext>Email address:</paratext>
            </para>
          </clause>
          <clause id="a432477" numbering="none">
            <para>
              <paratext>Postal address:</paratext>
            </para>
          </clause>
          <clause id="a733364" numbering="none">
            <para>
              <paratext>[Telephone number:]</paratext>
            </para>
          </clause>
          <clause id="a389597" numbering="none">
            <para>
              <paratext>
                You have the right to make a complaint at any time to the Information Commissioner's Office (ICO), the UK supervisory authority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notice and your duty to inform us of changes</headtext>
            </head>
          </clause>
          <clause id="a292073" numbering="none">
            <para>
              <paratext>
                [This version was last updated on [DATE] [and historic versions are archived here [LINK] 
                <bold>OR</bold>
                 can be obtained by contacting us.]]
              </paratext>
            </para>
          </clause>
          <clause id="a159578" numbering="none">
            <para>
              <paratext>[The data protection law in the UK will change on 25 May 2018. Although this privacy notice sets out most of your rights under the new laws, we may not yet be able to respond to some of your requests (for example, a request for the transfer of your personal data) until May 2018 as we are still working towards getting our systems ready for some of these changes.]</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04" level="1">
                <para>
                  <paratext>
                    The GDPR defines personal data as "any information relating to an identified or identifiable natural person ('data subject')" (
                    <ital>Article 4(1)</ital>
                    ). The business' customer is the "data subject" in relation to this privacy notice.
                  </paratext>
                </para>
                <para>
                  <paratext>
                    Businesses should include a broad definition of personal data in their privacy notices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notice should also state that the business intends to use that non-personal or aggregated data. For more information, see 
                    <link href="w-007-4624" style="ACTLinkPLCtoPLC">
                      <ital>Practice note, Anonymization and Pseudonymization under the GDPR</ital>
                    </link>
                    .
                  </paratext>
                </para>
                <para>
                  <paratext>The categories of data included in this privacy notice provide examples only and are not intended to be an exhaustive list of all of the categories of personal data that a business may collect. Businesses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notice.</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follows:</paratext>
            </para>
            <list type="bulleted">
              <list.item>
                <para>
                  <paratext>
                    <bold>Identity Data</bold>
                     includes [first name, maiden name, last name, username or similar identifier, marital status, title, date of birth and gender].
                  </paratext>
                </para>
              </list.item>
              <list.item>
                <para>
                  <paratext>
                    <bold>Contact Data</bold>
                     includes [billing address, delivery address, email address and telephone numbers].
                  </paratext>
                </para>
              </list.item>
              <list.item>
                <para>
                  <paratext>
                    <bold>Financial Data</bold>
                     includes [bank account and payment card details].
                  </paratext>
                </para>
              </list.item>
              <list.item>
                <para>
                  <paratext>
                    <bold>Transaction Data</bold>
                     includes [details about payments to and from you and other details of products and services you have purchased from us].
                  </paratext>
                </para>
              </list.item>
              <list.item>
                <para>
                  <paratext>
                    <bold>Technical Data</bold>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bold>Profile Data </bold>
                    includes
                    <bold> </bold>
                    [your username and password, purchases or orders made by you, your interests, preferences, feedback and survey responses].
                  </paratext>
                </para>
              </list.item>
              <list.item>
                <para>
                  <paratext>
                    <bold>Usage Data</bold>
                     includes [information about how you use our website, products and services].
                  </paratext>
                </para>
              </list.item>
              <list.item>
                <para>
                  <paratext>
                    <bold>Marketing and Communications Data </bold>
                    includes [your preferences in receiving marketing from us and our third parties and your communication preferences].
                  </paratext>
                </para>
              </list.item>
            </list>
            <para>
              <paratext>
                We also collect, use and share 
                <bold>Aggregated Data</bold>
                 such as statistical or demographic data for any purpose. Aggregated Data may be derived from your personal data but is not considered personal data in law as this data does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
              </paratext>
            </para>
            <para>
              <paratext>
                We do not collect any 
                <bold>Special Categories of Personal Data</bold>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5" level="1">
                <para>
                  <paratext>This section should disclose how the website collects data from or about its users. In particular, the privacy notice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notice or related cookie policy.</paratext>
                </para>
                <para>
                  <paratext>
                    Each website should have detailed information on the cookies it uses and usually this is set out as a different policy on the website. See 
                    <link href="3-517-2184" style="ACTLinkPLCtoPLC">
                      <ital>Standard clauses, Cookie policy</ital>
                    </link>
                     for further details.
                  </paratext>
                </para>
                <para>
                  <paratext>
                    Additional notification requirements apply to personal data collected from third parties (
                    <ital>Article 14(1),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notice proposes some typical categories of data captured by website operators. However, this privacy notice should be tailored to ensure that it refers to all sources of personal data other than the individuals themselves. Where possible, the notice should include the information set out in the two bullet points above. If this is not possible in the privacy notice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notice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Draft Transparency Guidelines have clarified what needs to be included with respect to sources by recommending that privacy notices should disclose the type of organisation or industry sector from which the data came, as well as where the data was held (that is, EU or not).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businesses may wish to take a risk-based approach and instead only list categories of sources.</paratext>
                </para>
                <para>
                  <paratext>Separate to the above requirements, businesses should check that the third party passing them personal data has obtained any necessary consents from a data subject to pass their data or notified data subjects of such a transfer and advised them of the purpose for which your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some feedback.</paratext>
                    </para>
                  </list.item>
                </list>
              </list.item>
              <list.item>
                <para>
                  <paratext>
                    <bold>Automated technologies or interactions.</bold>
                     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may receive personal data about you from various third parties [and public sources] as set out below [DELETE OR ADD TO THIS LIST AS APPROPRIATE]:
                  </paratext>
                </para>
                <list type="bulleted">
                  <list.item>
                    <para>
                      <paratext>Technical Data from the following parties:</paratext>
                    </para>
                  </list.item>
                </list>
              </list.item>
            </list>
            <subclause1 id="a000006" numbering="none">
              <subclause2 id="a756109">
                <identifier>(a)</identifier>
                <para>
                  <paratext>analytics providers [such as Google based outside the EU];</paratext>
                </para>
              </subclause2>
              <subclause2 id="a809308">
                <identifier>(b)</identifier>
                <para>
                  <paratext>
                    advertising networks [such as [NAME] based [inside 
                    <bold>OR</bold>
                     outside] the EU]; and
                  </paratext>
                </para>
              </subclause2>
              <subclause2 id="a768096">
                <identifier>(c)</identifier>
                <para>
                  <paratext>
                    search information providers [such as [NAME] based [inside 
                    <bold>OR</bold>
                     outside] the EU].
                  </paratext>
                </para>
                <list type="bulleted">
                  <list.item>
                    <para>
                      <paratext>
                        Contact, Financial and Transaction Data from providers of technical, payment and delivery services [such as [NAME] based [inside 
                        <bold>OR</bold>
                         outside] the EU].
                      </paratext>
                    </para>
                  </list.item>
                  <list.item>
                    <para>
                      <paratext>
                        Identity and Contact Data from data brokers or aggregators [such as [NAME] based [inside 
                        <bold>OR</bold>
                         outside] the EU].
                      </paratext>
                    </para>
                  </list.item>
                  <list.item>
                    <para>
                      <paratext>Identity and Contact Data from publicly availably sources [such as Companies House and the Electoral Register based inside the EU].</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07" level="1">
                <para>
                  <paratext>The privacy notice should disclose how a business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notice are examples and are not intended to be an exhaustive list of all of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GDPR requires a controller to justify the processing of personal data before it will be considered lawful under Article 5(1)(a). For more information, see 
                      <link anchor="a468586" href="w-007-9580" style="ACTLinkPLCtoPLC">
                        <ital>Practice note, Overview of the EU Data Protection Regulation: Lawfulness of processing</ital>
                      </link>
                      .
                    </paratext>
                  </para>
                  <para>
                    <paratext>A business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notice.
                        </paratext>
                      </para>
                    </list.item>
                  </list>
                  <para>
                    <paratext>Where legitimate interest is being used, the WP29 Draft Transparency Guidelines go a step further than the GDPR and suggest, as a matter of best practice, that businesses should also provide their customers with information from the "balancing test" (which should have been carried out by the controller to allow reliance on legitimate interest as a lawful basis for processing) in advance of any collection of data subjects' personal data. This could be impractical to do for every activity undertaken and make the privacy policy overly legalistic. Instead, businesses may wish to adopt a risk-based approach (like the one taken in this privacy notice) and exclude the "balancing test" from the privacy notice on the basis that it would be of limited interest to customers and would be made available on request.</paratext>
                  </para>
                </division>
                <division id="a671417" level="2">
                  <head align="left" preservecase="true">
                    <headtext>Consent</headtext>
                  </head>
                  <para>
                    <paratext>
                      This privacy notice does not refer to the use of consent as, in most cases, online businesses will not need consent to process personal information other than for processing special categories of data (see 
                      <link anchor="co_anchor_a769298" href="http://uk.practicallaw.thomsonreuters.com/w-007-9580?originationContext=document&amp;amp;vr=3.0&amp;amp;rs=PLUK1.0&amp;amp;transitionType=DocumentItem&amp;amp;contextData=(sc.Default)" style="ACTLinkURL">
                        <ital>Practice note, Overview of EU General Data Protection Regulation: Special categories of personal data)</ital>
                      </link>
                       or marketing third-party products and services (see 
                      <link href="4-382-4342" style="ACTLinkPLCtoPLC">
                        <ital>Practice note, E-marketing: a quick guide (DPA 1998 version)</ital>
                      </link>
                       for further details).
                    </paratext>
                  </para>
                  <para>
                    <paratext>
                      Under the GDPR,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Note that a business cannot change the legal basis relied upon once it has notified an individual of the legal basis it is actually relying on to process certain data.
                    </paratext>
                  </para>
                  <para>
                    <paratext>
                      The WP29 draft guidance on consent (see 
                      <link href="w-012-2044" style="ACTLinkPLCtoPLC">
                        <ital>Legal update, Article 29 Working Party consults on guidelines on consent under the GDPR</ital>
                      </link>
                      ) indicates that most organisations may find it difficult to rely on consent and difficulties will arise if a data subject withdraws consent, so a different lawful basis should be found for processing data if at all possible. For further information on consent, see 
                      <link anchor="a549968" href="w-007-9580" style="ACTLinkPLCtoPLC">
                        <ital>Practice note, Overview of EU General Data Protection Regulation: Consent requirements</ital>
                      </link>
                      <ital>.</ital>
                    </paratext>
                  </para>
                </division>
                <division id="a868752" level="2">
                  <head align="left" preservecase="true">
                    <headtext>Matching purposes and categories of personal data with lawful basis</headtext>
                  </head>
                  <para>
                    <paratext>
                      The WP29 Draft Transparency Guidelines appear to suggest that privacy notices should match 
                      <bold>each</bold>
                      <bold>individual processing activity with a lawful basis</bold>
                      . In particular, the WP29 state "The information should be concrete and definitive; it should not be phrased in abstract or ambivalent terms or leave room for different interpretations. In particular the purposes of, and legal basis for, processing the personal data should be clear".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Although the GDPR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paratext>
                  </para>
                  <para>
                    <paratext>This privacy notice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notice and make their own determination as to whether the lawful basis proposed in this privacy notice applies to their specific business activities.</paratext>
                  </para>
                  <para>
                    <paratext>
                      Although the table has proposed 
                      <bold>categories</bold>
                       of data used for specific activities, businesses may decide not to include this level of detail in complex data processing operations as, technically, the GDPR only requires the purposes to be matched with lawful basis and not categories (
                      <ital>Article 13(1)(c)</ital>
                      ).
                    </paratext>
                  </para>
                  <para>
                    <paratext>
                      This privacy notice does 
                      <bold>not</bold>
                       set out individual activities within the broader activity and match each individual activity with a lawful basis. Nor does this privacy notice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an additional two columns in the table to identify individual recipients of data as well as specific retention periods per processing activity.</paratext>
                  </para>
                  <para>
                    <paratext>Businesses may wish to take the risk-based approach suggested in this privacy notice until (and if) further guidance is provided by the ICO on whether setting out processing grounds in more general terms will be regarded as being compliant with the GDPR.</paratext>
                  </para>
                  <para>
                    <paratext>
                      For more information on lawful basis under the GDPR, see 
                      <link anchor="co_anchor_a468586" href="http://uk.practicallaw.thomsonreuters.com/w-007-9580?originationContext=document&amp;amp;vr=3.0&amp;amp;rs=PLUK1.0&amp;amp;transitionType=DocumentItem&amp;amp;contextData=(sc.Default)" style="ACTLinkURL">
                        <ital>Practice note, Overview of EU General Data Protection Regulation: Lawfulness of processing</ital>
                      </link>
                      .
                    </paratext>
                  </para>
                </division>
                <division id="a225586" level="2">
                  <head align="left" preservecase="true">
                    <headtext>Marketing</headtext>
                  </head>
                  <para>
                    <paratext>Organisations will need to identify if personal data, such as name and email address, is collected and processed for direct marketing purposes as specific rules apply.  In particular, if businesses intend to send electronic direct marketing (such as email and text) prior consent will be required unless soft opt-in applies. A short-form privacy notice or fair processing notice, giving details of the proposed marketing, should be provided at the time data is collected from an individual for marketing purposes.</paratext>
                  </para>
                  <para>
                    <paratext>
                      This privacy notice envisages that the legitimate interests' lawful basis may be relied on with respect to carrying out direct marketing activities. Recital 47 of the GDPR acknowledges that direct marketing can be conducted on the basis of legitimate interests. However, unless soft opt-in applies, consent will also be needed (as a result of 
                      <link href="https://uk.practicallaw.thomsonreuters.com/1-507-2637?originationContext=document&amp;amp;transitionType=PLDocumentLink&amp;amp;contextData=(sc.Default)" style="ACTLinkURL">
                        <ital>Privacy and Electronic Communications (EC Directive) Regulations 2003 (SI 2003/2426)</ital>
                      </link>
                       (as amended)) even if the "legitimate interests" lawful basis is being relied on. Prior consent will also be required before data can be passed to third parties for direct marketing purposes.
                    </paratext>
                  </para>
                  <para>
                    <paratext>
                      For more information on direct marketing, see 
                      <link anchor="a573338" href="8-594-7065" style="ACTLinkPLCtoPLC">
                        <ital>Practice notes, Direct marketing and data protection: consent and preference services (DPA 1998 version), Consent, third party marketing lists and evidence of compliance</ital>
                      </link>
                      , 
                      <link href="5-200-8860" style="ACTLinkPLCtoPLC">
                        <ital>Direct marketing: data protection and e-privacy rules</ital>
                      </link>
                      <ital>,</ital>
                       and 
                      <link href="4-382-4342" style="ACTLinkPLCtoPLC">
                        <ital>E-Marketing:a quick guide (DPA version)</ital>
                      </link>
                       and 
                      <link href="https://uk.practicallaw.thomsonreuters.com/Document/I33f1543be8cd11e398db8b09b4f043e0/View/FullText.html?navigationPath=Search%2Fv1%2Fresults%2Fnavigation%2Fi0ad7401400000161dd6f5eec43deae61%3FNav%3DKNOWHOW_TOPIC_UK%26fragmentIdentifier%3DI33f1543be8cd11e398db8b09b4f043e0%26startIndex%3D1%26contextData%3D%2528sc.Default%2529%26transitionType%3DSearchItem&amp;amp;listSource=Search&amp;amp;listPageSource=62cc16c8449139ee01f86359d6ed966a&amp;amp;list=KNOWHOW_TOPIC_UK&amp;amp;rank=7&amp;amp;sessionScopeId=1f727c9f5e99975b68a6ba1b4619b4a34b7ea592f61c9365c1a39cc66a32c3e8&amp;amp;originationContext=Search%20Result&amp;amp;transitionType=SearchItem&amp;amp;contextData=(sc.Default)&amp;amp;navId=E9802C32B1FB088E9C725194977D8BFE&amp;amp;comp=pluk" style="ACTLinkURL">
                        <ital>Standard document, Consents to receive unsolicited direct marketing material</ital>
                      </link>
                      . For the wider rules surrounding direct marketing, see 
                      <link href="w-011-4000" style="ACTLinkPLCtoPLC">
                        <ital>Practice note, Direct marketing: advertising, consumer protection and e-commerce rules.</ital>
                      </link>
                    </paratext>
                  </para>
                  <para>
                    <paratext>All these resources reflect the Privacy and Electronic Communications Regulations (EC Directive) 2003 (SI 2003/2426) (as amended) (PECR) and are currently being updated to reflect GDPR.</paratext>
                  </para>
                  <para>
                    <paratext>
                      <bold>Note</bold>
                      : The rules on electronic marketing are currently under review in the EU's draft 
                      <link href="w-007-8182" style="ACTLinkPLCtoPLC">
                        <ital>E-Privacy Regulation</ital>
                      </link>
                      . However, these are unlikely to be finalised by 25 May 2018 to coincide with the GDPR. The Information Commissioner, Elizabeth Denham, clarified in a speech at the Direct Marketing Association's 2018 event on 23 February 2018, that "Until the e-privacy regulation comes into force, PECR will sit alongside the GDPR".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https://uk.practicallaw.thomsonreuters.com/5-508-3605?originationContext=document&amp;amp;transitionType=PLDocumentLink&amp;amp;contextData=(sc.Default)&amp;amp;comp=pluk" style="ACTLinkURL">
                        <ital>Regulation 6(1)</ital>
                      </link>
                       of the 
                      <link href="https://uk.practicallaw.thomsonreuters.com/1-507-2637?originationContext=document&amp;amp;transitionType=PLDocumentLink&amp;amp;contextData=(sc.Default)" style="ACTLinkURL">
                        <ital>Privacy and Electronic Communications (EC Directive) Regulations 2003 (SI 2003/2426)</ital>
                      </link>
                       (as amended)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link href="w-007-8182" style="ACTLinkPLCtoPLC">
                        <ital>E-Privacy Regulation</ital>
                      </link>
                      <ital> </ital>
                      and are unlikely to be finalised by 25 May to coincide with the GDPR.
                    </paratext>
                  </para>
                  <para>
                    <paratext>Recital 30 of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paratext>
                  </para>
                  <para>
                    <paratext>
                      Currently there is uncertainty as to how cookies, especially third party cookies, will be dealt with under GDPR and the draft 
                      <link href="w-007-8182" style="ACTLinkPLCtoPLC">
                        <ital>E-Privacy Regulation</ital>
                      </link>
                      . These are some of the issues causing uncertainty:
                    </paratext>
                  </para>
                  <para>
                    <paratext>
                      What legal basis can be relied on to serve cookies? Legitimate interest could be used but as consent is also required under the existing 
                      <link href="https://uk.practicallaw.thomsonreuters.com/1-507-2637?originationContext=document&amp;amp;transitionType=PLDocumentLink&amp;amp;contextData=(sc.Default)" style="ACTLinkURL">
                        <ital>Privacy and Electronic Communications (EC Directive) Regulations 2003 (SI 2003/2426)</ital>
                      </link>
                       (as amended), should the lawful basis be consent?
                    </paratext>
                  </para>
                  <para>
                    <paratext>GDPR requires unambiguous consent. Would cookie pop up boxes constitute unambiguous consent under GDPR, especially in relation to use of targeting third party cookies?</paratext>
                  </para>
                  <para>
                    <paratext>
                      Use of cookies to send targeted adverts may be considered “profiling” under GDPR. Could such profiling have “legal” or significant effects” on an individual? For more information on profiling, see 
                      <internal.reference refid="a474546">Drafting note, Automated decision-making and profiling</internal.reference>
                      .
                    </paratext>
                  </para>
                  <para>
                    <paratext>
                      Until the ICO or WP29 issue some guidance around use of cookies, consent and profiling or until the 
                      <link href="w-007-8182" style="ACTLinkPLCtoPLC">
                        <ital>E-Privacy Regulation</ital>
                      </link>
                      <ital> </ital>
                      is finalised, businesses may wish to take a risk based “wait and see” approach and continue use of cookies “as is”. See 
                      <link href="w-007-8182" style="ACTLinkPLCtoPLC">
                        <ital>Draft E-Privacy Regulation Tracker</ital>
                      </link>
                      <ital>. </ital>
                    </paratext>
                  </para>
                  <para>
                    <paratext>
                      In any event, every website should provide a link to a cookie policy and the privacy notice could make reference to this cookie policy. See 
                      <link href="https://uk.practicallaw.thomsonreuters.com/Document/I33f15405e8cd11e398db8b09b4f043e0/View/FullText.html?navigationPath=Search%2Fv1%2Fresults%2Fnavigation%2Fi0ad62aef00000161d799a7f80f3977a0%3FNav%3DKNOWHOW_UK%26fragmentIdentifier%3DI33f15405e8cd11e398db8b09b4f043e0%26startIndex%3D1%26contextData%3D%2528sc.Search%2529%26transitionType%3DSearchItem&amp;amp;listSource=Search&amp;amp;listPageSource=0015253c2e285601424ec6a2b61266fe&amp;amp;list=KNOWHOW_UK&amp;amp;rank=1&amp;amp;sessionScopeId=fbe8a1c57bc70d46fd767743bbf20f650ef91bf79c05963177ee5a503c050e27&amp;amp;originationContext=Search%20Result&amp;amp;transitionType=SearchItem&amp;amp;contextData=(sc.Search)&amp;amp;navId=FEA7D42AB8368551A27A01F4EC302BF6&amp;amp;comp=pluk" style="ACTLinkURL">
                        <ital>cookie policy</ital>
                      </link>
                       for a template cookie policy. For more general information on cookies, see 
                      <link href="https://uk.practicallaw.thomsonreuters.com/Document/Ib9a92c991c9a11e38578f7ccc38dcbee/View/FullText.html?navigationPath=Search%2Fv1%2Fresults%2Fnavigation%2Fi0ad7401400000161dd9b53e543ded850%3FNav%3DKNOWHOW_TOPIC_UK%26fragmentIdentifier%3DIb9a92c991c9a11e38578f7ccc38dcbee%26startIndex%3D1%26contextData%3D%2528sc.Default%2529%26transitionType%3DSearchItem&amp;amp;listSource=Search&amp;amp;listPageSource=3d7ae2289e97d714a8a14db2eac00129&amp;amp;list=KNOWHOW_TOPIC_UK&amp;amp;rank=3&amp;amp;sessionScopeId=cec2b44701fa870620582eab39ffb5c2054a69cf9590014daf9c9cf4d5b8f6e9&amp;amp;originationContext=Search%20Result&amp;amp;transitionType=SearchItem&amp;amp;contextData=(sc.Default)&amp;amp;navId=F1B3391ADB19A0AD768647E7D9D81D51&amp;amp;comp=pluk" style="ACTLinkURL">
                        <ital>Practice notes, Cookies: UK issues</ital>
                      </link>
                       and 
                      <link href="https://uk.practicallaw.thomsonreuters.com/Document/I8cf1f4b8e82f11e398db8b09b4f043e0/View/FullText.html?navigationPath=Search%2Fv1%2Fresults%2Fnavigation%2Fi0ad7401400000161dd9f53ed43dedc2b%3FNav%3DKNOWHOW_TOPIC_UK%26fragmentIdentifier%3DI8cf1f4b8e82f11e398db8b09b4f043e0%26startIndex%3D1%26contextData%3D%2528sc.Default%2529%26transitionType%3DSearchItem&amp;amp;listSource=Search&amp;amp;listPageSource=3d7ae2289e97d714a8a14db2eac00129&amp;amp;list=KNOWHOW_TOPIC_UK&amp;amp;rank=2&amp;amp;sessionScopeId=cec2b44701fa870620582eab39ffb5c2054a69cf9590014daf9c9cf4d5b8f6e9&amp;amp;originationContext=Search%20Result&amp;amp;transitionType=SearchItem&amp;amp;contextData=(sc.Default)&amp;amp;navId=A7B32D70FEFEEEC97C31E840ED3C0D6C&amp;amp;comp=pluk" style="ACTLinkURL">
                        <ital>Complying with the new cookie regime; practical step</ital>
                      </link>
                      s and 
                      <link anchor="co_anchor_a321878" href="https://uk.practicallaw.thomsonreuters.com/Document/I59cdc32d7cb111e598dc8b09b4f043e0/View/FullText.html?navigationPath=Search%2Fv1%2Fresults%2Fnavigation%2Fi0ad62aef00000161d83a6c420f3a09ac%3FNav%3DKNOWHOW_UK%26fragmentIdentifier%3DI59cdc32d7cb111e598dc8b09b4f043e0%26startIndex%3D1%26contextData%3D%2528sc.Search%2529%26transitionType%3DSearchItem&amp;amp;listSource=Search&amp;amp;listPageSource=0dc4246f9052c9db225a6a1c4be164af&amp;amp;list=KNOWHOW_UK&amp;amp;rank=1&amp;amp;sessionScopeId=b7d5924da61c208a4352a89d79c04911fb94cbff380471cd1c67a109eb9fcd92&amp;amp;originationContext=Search%20Result&amp;amp;transitionType=SearchItem&amp;amp;contextData=(sc.Search)&amp;amp;comp=pluk" style="ACTLinkURL">
                        <ital>Practice note, Direct marketing and data protection: Frequently asked questions (DPA 1998): How do the DPA and Privacy Regulations 2003 apply to cookies and profiling</ital>
                      </link>
                      . Note that all these resources are currently being updated to reflect GDPR.
                    </paratext>
                  </para>
                </division>
                <division id="a474546" level="2">
                  <head align="left" preservecase="true">
                    <headtext>Automated decision-making and profiling</headtext>
                  </head>
                  <para>
                    <paratext>
                      The GDPR defines 
                      <bold>'profiling'</bold>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which include:</paratext>
                  </para>
                  <list type="bulleted">
                    <list.item>
                      <para>
                        <paratext>Ensuring processing is fair and transparent by providing privacy or fair processing notices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Businesses must provide details of the profiling undertaken on request from a data subject. Data subjects have a right to object to profiling where it is based on legitimate interests or public interest grounds unless the business can demonstrate there are compelling legitimate grounds that override the interests of the data subject. However, if the profiling is undertaken for direct marketing purposes, the data subject has an unconditional right to object to it.</paratext>
                  </para>
                  <para>
                    <paratext>Usually, online businesses profile individuals to create customer profiles so more tailored products and services can be marketed to them.  This processing is usually undertaken under the “legitimate interest” lawful basis. However, the more extensive or intrusive the profiling for direct marketing, the more likely it will infringe on a data subject’s rights and thus not fulfil the legitimate interests processing condition.</paratext>
                  </para>
                  <para>
                    <paratext>
                      Under the GDPR, individuals also have a right not to be subject to decisions based solely on 
                      <bold>automated data processing</bold>
                       (including profiling) if the decision produces legal effects on the individual or significantly affects them (
                      <ital>Article 22(1)</ital>
                      ).
                    </paratext>
                  </para>
                  <para>
                    <paratext>
                      There are exemptions to this rule if the automated decision-making is necessary for entering into or performing the contract or is based on the individual's explicit written consent, and a business has implemented measures to safeguard the individual's rights and freedoms and legitimate interests. These must include the right to human intervention, to express their point of view and appeal the decision. (
                      <ital>Article 22(2)</ital>
                      .). Additionally, the DPB provides further lawful justifications for automated decision-making to take place (see Section 13, DPB).
                    </paratext>
                  </para>
                  <para>
                    <paratext>
                      This privacy notice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notice and an appropriate fair processing notice in case such activities are undertaken. For further information, see 
                      <link anchor="a920984" href="w-007-9580" style="ACTLinkPLCtoPLC">
                        <ital>Practice note, Overview of EU Data Protection Regulation: Measures based on profiling.</ital>
                      </link>
                      and
                      <ital> </ital>
                      <link anchor="a000018" href="w-002-5314" style="ACTLinkPLCtoPLC">
                        <ital>Checklist, Preparing for the General Data Protection Regulation, Identify and Review All Profiling Activities and Automated Decisions </ital>
                      </link>
                      <ital> </ital>
                    </paratext>
                  </para>
                </division>
                <division id="a108177" level="2">
                  <head align="left" preservecase="true">
                    <headtext>Change of purpose</headtext>
                  </head>
                  <para>
                    <paratext>If a business wants to use personal data for new or different purposes that are not compatible with the original purposes of use, it will need to consider whether there is a lawful basis for processing for the new purpose (Articles 13(3) and 14(4), GDPR).</paratext>
                  </para>
                  <para>
                    <paratext>As a general rule under the GDPR, the purpose limitation principle binds a business to the specified, explicit and legitimate purposes notified to the individual on collection of the personal data (Article 5(1)(b)).</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An EU or member state law.</paratext>
                      </para>
                    </list.item>
                    <list.item>
                      <para>
                        <paratext>Public interest, scientific, historical research or statistical purposes.</paratext>
                      </para>
                    </list.item>
                  </list>
                  <para>
                    <paratext>
                      See 
                      <link anchor="a911051" href="w-007-9580" style="ACTLinkPLCtoPLC">
                        <ital>Practice note, Overview of EU General Data Protection Regulation: Exceptions to the purpose limitation principle </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paratext>
                  </para>
                  <para>
                    <paratext>The WP29 Draft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notice. Instead businesses may wish to adopt the risk-based approach taken in this privacy notice, which is to make such an analysis available on request.</paratext>
                  </para>
                  <para>
                    <paratext>If a business wants to use previously collected data for a new or different purpose that is unrelated to the original purpose, in most circumstances, it must provide a revised notice to individuals (Article 13(3)). To minimise future re-notifications, businesses should consider both current and future potential data use purposes when drafting their privacy notice. Businesses, however, should resist the temptation to fill the notice with hypothetical or abstract potential use purposes, as data limitation and retention principles may prevent them from collecting or retaining personal data not required for specific or immediate business needs.</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or regulatory obligation.</paratext>
                </para>
              </list.item>
            </list>
          </clause>
          <clause id="a261444" numbering="none">
            <para>
              <paratext>
                Click [
                <ital>here</ital>
                ] to find out more about the types of lawful basis that we will rely on to process your personal data.
              </paratext>
            </para>
          </clause>
          <clause id="a852894" numbering="none">
            <para>
              <paratext>
                Generally we do not rely on consent as a legal basis for processing your personal data other than in relation to sending third party direct marketing communications to you via email or text message. You have the right to withdraw consent to marketing at any time by 
                <internal.reference refid="a599551">contacting us</internal.reference>
                .
              </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
                Note that we may process your personal data for more than one lawful ground depending on the specific purpose for which we are using your data. Please 
                <internal.reference refid="a599551">contact us</internal.reference>
                 if you need details about the specific legal ground we are relying on to process your personal data where more than one ground has been set out in the table below.
              </paratext>
            </para>
          </clause>
          <clause id="a000008">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paratext>
            </para>
          </clause>
          <clause id="a539561" numbering="none">
            <head align="left" preservecase="true">
              <headtext>Third-party marketing</headtext>
            </head>
            <para>
              <paratext>We will get your express opt-in consent before we share your personal data with any company outside the [COMPANY] group of companies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or by following the opt-out links on any marketing message sent to you or] by 
                <internal.reference refid="a599551">contacting us</internal.reference>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internal.reference refid="a599551">contact us</internal.reference>
                .
              </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Under Article 28 of the GDPR, businesses are required to enter into a contract (or other legally binding act) with any third-party processor that imposes obligations on the processor to:</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http://uk.practicallaw.thomsonreuters.com/w-005-6153?originationContext=document&amp;amp;vr=3.0&amp;amp;rs=PLUK1.0&amp;amp;transitionType=DocumentItem&amp;amp;contextData=(sc.Default)" style="ACTLinkURL">
                      <ital>Practice note, Data processor obligations under the GDPR: overview</ital>
                    </link>
                    .
                  </paratext>
                </para>
                <para>
                  <paratext>Article 13 of the GDPR also requires a privacy notice to disclose all recipients or categories of recipients of the personal data. A recipient does not have to be a third party and can therefore include controllers and other entities within the same group.</paratext>
                </para>
                <para>
                  <paratext>
                    The WP29 Draft Transparency Guidelines recommend that a privacy notice should provide information on the actual (named) recipients of the personal data. If businesses can (and wish to) provide details of named recipients, they may want to insert that detail into the table in 
                    <internal.reference refid="a309744">paragraph</internal.reference>
                     (instead of referring out to the Glossary as suggested in this template privacy notice)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a business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paratext>
                </para>
                <para>
                  <paratext>Businesses which sell personal data, for example, customer lists to advertisers, should specifically disclose this practice. The notice should also specifically reserve the right to transfer or disclose personal data in connection with a sale of the business or its assets.</paratext>
                </para>
                <para>
                  <paratext>This privacy notice,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as well as whether the third party is a controller or processor.</paratext>
                </para>
              </division>
            </drafting.note>
          </clause>
          <clause id="a342752" numbering="none">
            <para>
              <paratext>We may have to share your personal data with the parties set out below for the purposes set out in the table in paragraph 4 above.</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internal.reference refid="a751593"/>
                    in [
                    <ital>paragraph 4</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
                    After Brexit, the UK will be a jurisdiction outside the EU. For coverage of the Brexit process in this field, see 
                    <link anchor="a216910" href="9-631-5952" style="ACTLinkPLCtoPLC">
                      <ital>Practical Law's Brexit summary: a watching brief: Data protection</ital>
                    </link>
                    .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paratext>
                </para>
                <para>
                  <paratext>
                    Personal data can only be transferred outside the EU to third countries or international organisations in compliance with the conditions for transfer set out in Chapter V (
                    <ital>Articles 44-50</ital>
                    ) of the GDPR.
                  </paratext>
                </para>
                <para>
                  <paratext>
                    Where personal data is to be transferred to a country outside the EU, the individual has the right to be informed of the appropriate safeguards in place (
                    <ital>Article 15(2)</ital>
                    ). This privacy notice includes an optional clause (to be used when data is to be transferred to third parties outside the EU) which provides for details of the safeguards to be requested from the business if appropriate.
                  </paratext>
                </para>
                <para>
                  <paratext>The WP29 Draft Transparency Guidelines recommend that names of individual countries outside the EEA where data is transferred are set out in the privacy notice. This is quite an onerous requirement to comply with as the countries where data is transferred may regularly change as a result of changes in vendors.</paratext>
                </para>
                <para>
                  <paratext>The WP29 Draft Transparency Guidelines also suggest that the privacy notice should specify the specific articles permitting those transfers; this requirement also appears to be overly legalistic.</paratext>
                </para>
                <para>
                  <paratext>Businesses may wish to take a risk-based approach (similar to the one in this privacy notice) and omit those specific details, but allow for provision for further information on request.</paratext>
                </para>
                <para>
                  <paratext>
                    For further information, see 
                    <link anchor="co_anchor_a553297" href="http://uk.practicallaw.thomsonreuters.com/w-007-9580?originationContext=document&amp;amp;vr=3.0&amp;amp;rs=PLUK1.0&amp;amp;transitionType=DocumentItem&amp;amp;contextData=(sc.Default)" style="ACTLinkURL">
                      <ital>Practice note, Overview of EU General Data Protection Regulation: Cross-border data transfers</ital>
                    </link>
                    .
                  </paratext>
                </para>
              </division>
            </drafting.note>
          </clause>
          <clause id="a916272" numbering="none">
            <para>
              <paratext>
                [IF NO TRANSFERS OUT OF EEA OCCUR:] [We do not transfer your personal data outside the European Economic Area (
                <bold>EEA</bold>
                ).]
              </paratext>
            </para>
          </clause>
          <clause id="a639072" numbering="none">
            <para>
              <paratext>
                <bold>OR</bold>
              </paratext>
            </para>
          </clause>
          <clause id="a642508" numbering="none">
            <para>
              <paratext>[IF TRANSFERS OUT OF EEA OCCUR:]</paratext>
            </para>
          </clause>
          <clause id="a718730" numbering="none">
            <para>
              <paratext>
                [We share your personal data within the [COMPANY] Group. This will involve transferring your data outside the European Economic Area (
                <bold>EEA</bold>
                ).]
              </paratext>
            </para>
          </clause>
          <clause id="a232622" numbering="none">
            <para>
              <paratext>
                [IF BINDING CORPORATE RULES ARE USED:] [We ensure your personal data is protected by requiring all our group companies to follow the same rules when processing your personal data. These rules are called "binding corporate rules". For further details, see 
                <link href="https://ec.europa.eu/info/strategy/justice-and-fundamental-rights/data-protection/data-transfers-outside-eu/binding-corporate-rules_en" style="ACTLinkURL">
                  <ital>European Commission: Binding corporate rules</ital>
                </link>
                .]
              </paratext>
            </para>
          </clause>
          <clause id="a926207" numbering="none">
            <para>
              <paratext>
                [Many of our external third parties are based outside the European Economic Area (
                <bold>EEA</bold>
                ) so their processing of your personal data will involve a transfer of data outside the EEA.]
              </paratext>
            </para>
          </clause>
          <clause id="a108510" numbering="none">
            <para>
              <paratext>Whenever we transfer your personal data out of the EEA, we ensure a similar degree of protection is afforded to it by ensuring at least one of the following safeguards is implemented [DELETE AS APPLICABLE]:</paratext>
            </para>
            <list type="bulleted">
              <list.item>
                <para>
                  <paratext>
                    We will only transfer your personal data to countries that have been deemed to provide an adequate level of protection for personal data by the European Commission. For further details, see 
                    <link href="https://ec.europa.eu/info/law/law-topic/data-protection/data-transfers-outside-eu/adequacy-protection-personal-data-non-eu-countries_en" style="ACTLinkURL">
                      <ital>European Commission: Adequacy of the protection of personal data in non-EU countries</ital>
                    </link>
                    .
                  </paratext>
                </para>
              </list.item>
              <list.item>
                <para>
                  <paratext>
                    Where we use certain service providers, we may use specific contracts approved by the European Commission which give personal data the same protection it has in Europe. For further details, see 
                    <link href="https://ec.europa.eu/info/strategy/justice-and-fundamental-rights/data-protection/data-transfers-outside-eu/model-contracts-transfer-personal-data-third-countries_en" style="ACTLinkURL">
                      <ital>European Commission: Model contracts for the transfer of personal data to third countries</ital>
                    </link>
                    .
                  </paratext>
                </para>
              </list.item>
              <list.item>
                <para>
                  <paratext>
                    Where we use providers based in the US, we may transfer data to them if they are part of the Privacy Shield which requires them to provide similar protection to personal data shared between the Europe and the US. For further details, see 
                    <link href="https://ec.europa.eu/info/strategy/justice-and-fundamental-rights/data-protection/data-transfers-outside-eu/eu-us-privacy-shield_en" style="ACTLinkURL">
                      <ital>European Commission: EU-US Privacy Shield</ital>
                    </link>
                    .
                  </paratext>
                </para>
              </list.item>
            </list>
          </clause>
          <clause id="a379822" numbering="none">
            <para>
              <paratext>
                Please 
                <internal.reference refid="a599551">contact us</internal.reference>
                 if you want further information on the specific mechanism used by us when transferring your personal data out of the EEA.
              </paratext>
            </para>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http://uk.practicallaw.thomsonreuters.com/w-007-9580?originationContext=document&amp;amp;vr=3.0&amp;amp;rs=PLUK1.0&amp;amp;transitionType=DocumentItem&amp;amp;contextData=(sc.Default)" style="ACTLinkURL">
                        <ital>Practice notes, Overview of EU General Data Protection Regulation</ital>
                      </link>
                       and 
                      <link href="w-005-2644" style="ACTLinkPLCtoPLC">
                        <ital>Demonstrating compliance with the GDPR: Using technical and organizational measures to demonstrate compliance</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2" level="1">
                <para>
                  <paratext>
                    The GDPR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Draft Transparency Guidelines go further and suggest it will not be sufficient to generically state that personal data will be kept as long as necessary for the legitimate purposes of the processing and in fact privacy notices should go as far as including, where appropriate, archiving periods for specific data or activities. This is quite an onerous requirement to comply with for most businesses.</paratext>
                </para>
                <para>
                  <paratext>If organisations have managed to determine specific retention periods, they may wish to insert the appropriate retention period per activity/data set in the table set out in paragraph 4 above.  Alternatively if your business has a data retention policy, you may wish to link to this policy from this privacy notice.</paratext>
                </para>
                <para>
                  <paratext>If specific retention periods are not available, businesses may wish to include the criteria used to determine that period. Note that the WP29 Draft Transparency Guidelines indicate that such a period should be phrased in a way that allows the data subject to assess, on the basis of his or her own situation, what the retention period will be for specific data or activity. As this may be difficult to provide, it may be best to provide a specific retention period if possible.</paratext>
                </para>
              </division>
            </drafting.note>
          </clause>
          <clause id="a536431" numbering="none">
            <head align="left" preservecase="true">
              <headtext>How long will you use my personal data for?</headtext>
            </head>
          </clause>
          <clause id="a656402" numbering="none">
            <para>
              <paratext>We will only retain your personal data for as long as necessary to fulfil the purposes we collected it for, including for the purposes of satisfying any legal, accounting, or reporting requirements.</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paratext>
            </para>
          </clause>
          <clause id="a799969" numbering="none">
            <para>
              <paratext>
                [Details of retention periods for different aspects of your personal data are [available in our retention policy which you can request from us by 
                <internal.reference refid="a599551">contacting us</internal.reference>
                <bold>OR</bold>
                 set out in the table in paragraph 4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Request erasure</ital>
                ] below for further information.
              </paratext>
            </para>
          </clause>
          <clause id="a938517" numbering="none">
            <para>
              <paratext>In some circumstances we may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GDPR, including the right to be forgotten and the right to data portability, see 
                    <link anchor="co_anchor_a668331" href="http://uk.practicallaw.thomsonreuters.com/w-007-9580?originationContext=document&amp;amp;vr=3.0&amp;amp;rs=PLUK1.0&amp;amp;transitionType=DocumentItem&amp;amp;contextData=(sc.Default)" style="ACTLinkURL">
                      <ital>Practice notes, Overview of EU General Data Protection Regulation: Rights of data subject</ital>
                    </link>
                     and 
                    <link href="w-006-7553" style="ACTLinkPLCtoPLC">
                      <ital>Data subject rights under the GDPR</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internal.reference refid="a599551">contact us</internal.reference>
                <bold>OR</bold>
                 [INSERT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may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may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bold>Legitimate Interest</bold>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internal.reference refid="a599551">contacting us</internal.reference>
              </paratext>
            </para>
          </clause>
          <clause id="a865675" numbering="none">
            <para>
              <paratext>
                <bold>Performance of Contract</bold>
                 means processing your data where it is necessary for the performance of a contract to which you are a party or to take steps at your request before entering into such a contract.
              </paratext>
            </para>
          </clause>
          <clause id="a865636" numbering="none">
            <para>
              <paratext>
                <bold>Comply with a legal or regulatory obligation</bold>
                 means processing your personal data where it is necessary for compliance with a legal or regulatory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ETC].</paratext>
                </para>
              </list.item>
            </list>
          </clause>
          <clause id="a513536" numbering="none">
            <head align="left" preservecase="true">
              <headtext>YOUR LEGAL RIGHTS</headtext>
            </head>
          </clause>
          <clause id="a484071" numbering="none">
            <para>
              <paratext>You have the right to:</paratext>
            </para>
            <subclause1 id="a100058">
              <para>
                <paratext>
                  <bold>Request access </bold>
                  to your personal data (commonly known as a "data subject access request"). This enables you to receive a copy of the personal data we hold about you and to check that we are lawfully processing it.
                </paratext>
              </para>
            </subclause1>
            <subclause1 id="a297597">
              <para>
                <paratext>
                  <bold>Request correction </bold>
                  of the personal data that we hold about you. This enables you to have any incomplete or inaccurate data we hold about you corrected, though we may need to verify the accuracy of the new data you provide to us.
                </paratext>
              </para>
            </subclause1>
            <subclause1 id="a836012">
              <para>
                <paratext>
                  <bold>Request erasure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bold>Object to processing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bold>Request restriction of processing </bold>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paratext>
              </para>
            </subclause1>
            <subclause1 id="a546939">
              <para>
                <paratext>
                  <bold>Request the transfer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bold>Withdraw consent at any time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DBF2AE9D-35C6-4400-887F-2E9D96479E70}">
  <ds:schemaRefs>
    <ds:schemaRef ds:uri="http://www.w3.org/2001/XMLSchema"/>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B652634C-9BAE-4333-B37B-14D95BFCBFCA}">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2440</Words>
  <Characters>13910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16318</CharactersWithSpaces>
  <SharedDoc>false</SharedDoc>
  <HLinks>
    <vt:vector size="84" baseType="variant">
      <vt:variant>
        <vt:i4>3735661</vt:i4>
      </vt:variant>
      <vt:variant>
        <vt:i4>72</vt:i4>
      </vt:variant>
      <vt:variant>
        <vt:i4>0</vt:i4>
      </vt:variant>
      <vt:variant>
        <vt:i4>5</vt:i4>
      </vt:variant>
      <vt:variant>
        <vt:lpwstr/>
      </vt:variant>
      <vt:variant>
        <vt:lpwstr>a599551</vt:lpwstr>
      </vt:variant>
      <vt:variant>
        <vt:i4>3735661</vt:i4>
      </vt:variant>
      <vt:variant>
        <vt:i4>69</vt:i4>
      </vt:variant>
      <vt:variant>
        <vt:i4>0</vt:i4>
      </vt:variant>
      <vt:variant>
        <vt:i4>5</vt:i4>
      </vt:variant>
      <vt:variant>
        <vt:lpwstr/>
      </vt:variant>
      <vt:variant>
        <vt:lpwstr>a599551</vt:lpwstr>
      </vt:variant>
      <vt:variant>
        <vt:i4>8192007</vt:i4>
      </vt:variant>
      <vt:variant>
        <vt:i4>66</vt:i4>
      </vt:variant>
      <vt:variant>
        <vt:i4>0</vt:i4>
      </vt:variant>
      <vt:variant>
        <vt:i4>5</vt:i4>
      </vt:variant>
      <vt:variant>
        <vt:lpwstr>mailto:dataprotectionofficer@woking.gov.uk</vt:lpwstr>
      </vt:variant>
      <vt:variant>
        <vt:lpwstr/>
      </vt:variant>
      <vt:variant>
        <vt:i4>5701687</vt:i4>
      </vt:variant>
      <vt:variant>
        <vt:i4>63</vt:i4>
      </vt:variant>
      <vt:variant>
        <vt:i4>0</vt:i4>
      </vt:variant>
      <vt:variant>
        <vt:i4>5</vt:i4>
      </vt:variant>
      <vt:variant>
        <vt:lpwstr>mailto:dataprotection@elmbridge.gov.uk</vt:lpwstr>
      </vt:variant>
      <vt:variant>
        <vt:lpwstr/>
      </vt:variant>
      <vt:variant>
        <vt:i4>1179709</vt:i4>
      </vt:variant>
      <vt:variant>
        <vt:i4>56</vt:i4>
      </vt:variant>
      <vt:variant>
        <vt:i4>0</vt:i4>
      </vt:variant>
      <vt:variant>
        <vt:i4>5</vt:i4>
      </vt:variant>
      <vt:variant>
        <vt:lpwstr/>
      </vt:variant>
      <vt:variant>
        <vt:lpwstr>_Toc513037839</vt:lpwstr>
      </vt:variant>
      <vt:variant>
        <vt:i4>1179709</vt:i4>
      </vt:variant>
      <vt:variant>
        <vt:i4>50</vt:i4>
      </vt:variant>
      <vt:variant>
        <vt:i4>0</vt:i4>
      </vt:variant>
      <vt:variant>
        <vt:i4>5</vt:i4>
      </vt:variant>
      <vt:variant>
        <vt:lpwstr/>
      </vt:variant>
      <vt:variant>
        <vt:lpwstr>_Toc513037838</vt:lpwstr>
      </vt:variant>
      <vt:variant>
        <vt:i4>1179709</vt:i4>
      </vt:variant>
      <vt:variant>
        <vt:i4>44</vt:i4>
      </vt:variant>
      <vt:variant>
        <vt:i4>0</vt:i4>
      </vt:variant>
      <vt:variant>
        <vt:i4>5</vt:i4>
      </vt:variant>
      <vt:variant>
        <vt:lpwstr/>
      </vt:variant>
      <vt:variant>
        <vt:lpwstr>_Toc513037837</vt:lpwstr>
      </vt:variant>
      <vt:variant>
        <vt:i4>1179709</vt:i4>
      </vt:variant>
      <vt:variant>
        <vt:i4>38</vt:i4>
      </vt:variant>
      <vt:variant>
        <vt:i4>0</vt:i4>
      </vt:variant>
      <vt:variant>
        <vt:i4>5</vt:i4>
      </vt:variant>
      <vt:variant>
        <vt:lpwstr/>
      </vt:variant>
      <vt:variant>
        <vt:lpwstr>_Toc513037836</vt:lpwstr>
      </vt:variant>
      <vt:variant>
        <vt:i4>1179709</vt:i4>
      </vt:variant>
      <vt:variant>
        <vt:i4>32</vt:i4>
      </vt:variant>
      <vt:variant>
        <vt:i4>0</vt:i4>
      </vt:variant>
      <vt:variant>
        <vt:i4>5</vt:i4>
      </vt:variant>
      <vt:variant>
        <vt:lpwstr/>
      </vt:variant>
      <vt:variant>
        <vt:lpwstr>_Toc513037835</vt:lpwstr>
      </vt:variant>
      <vt:variant>
        <vt:i4>1179709</vt:i4>
      </vt:variant>
      <vt:variant>
        <vt:i4>26</vt:i4>
      </vt:variant>
      <vt:variant>
        <vt:i4>0</vt:i4>
      </vt:variant>
      <vt:variant>
        <vt:i4>5</vt:i4>
      </vt:variant>
      <vt:variant>
        <vt:lpwstr/>
      </vt:variant>
      <vt:variant>
        <vt:lpwstr>_Toc513037834</vt:lpwstr>
      </vt:variant>
      <vt:variant>
        <vt:i4>1179709</vt:i4>
      </vt:variant>
      <vt:variant>
        <vt:i4>20</vt:i4>
      </vt:variant>
      <vt:variant>
        <vt:i4>0</vt:i4>
      </vt:variant>
      <vt:variant>
        <vt:i4>5</vt:i4>
      </vt:variant>
      <vt:variant>
        <vt:lpwstr/>
      </vt:variant>
      <vt:variant>
        <vt:lpwstr>_Toc513037833</vt:lpwstr>
      </vt:variant>
      <vt:variant>
        <vt:i4>1179709</vt:i4>
      </vt:variant>
      <vt:variant>
        <vt:i4>14</vt:i4>
      </vt:variant>
      <vt:variant>
        <vt:i4>0</vt:i4>
      </vt:variant>
      <vt:variant>
        <vt:i4>5</vt:i4>
      </vt:variant>
      <vt:variant>
        <vt:lpwstr/>
      </vt:variant>
      <vt:variant>
        <vt:lpwstr>_Toc513037832</vt:lpwstr>
      </vt:variant>
      <vt:variant>
        <vt:i4>1179709</vt:i4>
      </vt:variant>
      <vt:variant>
        <vt:i4>8</vt:i4>
      </vt:variant>
      <vt:variant>
        <vt:i4>0</vt:i4>
      </vt:variant>
      <vt:variant>
        <vt:i4>5</vt:i4>
      </vt:variant>
      <vt:variant>
        <vt:lpwstr/>
      </vt:variant>
      <vt:variant>
        <vt:lpwstr>_Toc513037831</vt:lpwstr>
      </vt:variant>
      <vt:variant>
        <vt:i4>1179709</vt:i4>
      </vt:variant>
      <vt:variant>
        <vt:i4>2</vt:i4>
      </vt:variant>
      <vt:variant>
        <vt:i4>0</vt:i4>
      </vt:variant>
      <vt:variant>
        <vt:i4>5</vt:i4>
      </vt:variant>
      <vt:variant>
        <vt:lpwstr/>
      </vt:variant>
      <vt:variant>
        <vt:lpwstr>_Toc513037830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uc217199</dc:creator>
  <cp:keywords/>
  <cp:lastModifiedBy>Sally Hunt</cp:lastModifiedBy>
  <cp:revision>2</cp:revision>
  <cp:lastPrinted>1900-01-01T00:00:00Z</cp:lastPrinted>
  <dcterms:created xsi:type="dcterms:W3CDTF">2018-08-15T16:35:00Z</dcterms:created>
  <dcterms:modified xsi:type="dcterms:W3CDTF">2018-08-15T16:35:00Z</dcterms:modified>
</cp:coreProperties>
</file>